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3E6F2D" w:rsidRPr="003E6F2D" w:rsidTr="00EE4992">
        <w:trPr>
          <w:trHeight w:val="1416"/>
          <w:jc w:val="center"/>
        </w:trPr>
        <w:tc>
          <w:tcPr>
            <w:tcW w:w="4368" w:type="dxa"/>
          </w:tcPr>
          <w:p w:rsidR="00072430" w:rsidRPr="003E6F2D" w:rsidRDefault="00072430" w:rsidP="00C000D1">
            <w:pPr>
              <w:jc w:val="center"/>
              <w:rPr>
                <w:b/>
              </w:rPr>
            </w:pPr>
            <w:r w:rsidRPr="003E6F2D">
              <w:rPr>
                <w:b/>
              </w:rPr>
              <w:t>ПОСТАНОВЛЕНИЕ</w:t>
            </w:r>
          </w:p>
          <w:p w:rsidR="00072430" w:rsidRPr="003E6F2D" w:rsidRDefault="00072430" w:rsidP="00C000D1">
            <w:pPr>
              <w:jc w:val="center"/>
              <w:rPr>
                <w:b/>
              </w:rPr>
            </w:pPr>
            <w:r w:rsidRPr="003E6F2D">
              <w:rPr>
                <w:b/>
              </w:rPr>
              <w:t>АДМИНИСТРАЦИИ</w:t>
            </w:r>
          </w:p>
          <w:p w:rsidR="00072430" w:rsidRPr="00B9595B" w:rsidRDefault="00072430" w:rsidP="00B9595B">
            <w:pPr>
              <w:jc w:val="center"/>
              <w:rPr>
                <w:b/>
              </w:rPr>
            </w:pPr>
            <w:r w:rsidRPr="003E6F2D">
              <w:rPr>
                <w:b/>
              </w:rPr>
              <w:t xml:space="preserve"> ДРУЖНЕНСКОГО СЕЛЬСКОГО МУНИЦИПАЛЬНОГО ОБРАЗОВАНИЯ РЕСПУБЛИКИ КАЛМЫКИЯ</w:t>
            </w:r>
          </w:p>
        </w:tc>
        <w:tc>
          <w:tcPr>
            <w:tcW w:w="1774" w:type="dxa"/>
          </w:tcPr>
          <w:p w:rsidR="00072430" w:rsidRPr="003E6F2D" w:rsidRDefault="00B9595B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3937428" r:id="rId8"/>
              </w:pict>
            </w:r>
            <w:r w:rsidR="00072430" w:rsidRPr="003E6F2D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3E6F2D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3E6F2D">
              <w:rPr>
                <w:sz w:val="32"/>
                <w:szCs w:val="32"/>
              </w:rPr>
              <w:t>Дружненск</w:t>
            </w:r>
            <w:proofErr w:type="spellEnd"/>
            <w:r w:rsidRPr="003E6F2D">
              <w:rPr>
                <w:sz w:val="32"/>
                <w:szCs w:val="32"/>
              </w:rPr>
              <w:t xml:space="preserve"> </w:t>
            </w:r>
            <w:proofErr w:type="spellStart"/>
            <w:r w:rsidRPr="003E6F2D">
              <w:rPr>
                <w:sz w:val="32"/>
                <w:szCs w:val="32"/>
              </w:rPr>
              <w:t>селана</w:t>
            </w:r>
            <w:proofErr w:type="spellEnd"/>
            <w:r w:rsidRPr="003E6F2D">
              <w:rPr>
                <w:sz w:val="32"/>
                <w:szCs w:val="32"/>
              </w:rPr>
              <w:t xml:space="preserve">       </w:t>
            </w:r>
            <w:proofErr w:type="spellStart"/>
            <w:r w:rsidRPr="003E6F2D">
              <w:rPr>
                <w:sz w:val="32"/>
                <w:szCs w:val="32"/>
              </w:rPr>
              <w:t>муниципальн</w:t>
            </w:r>
            <w:proofErr w:type="spellEnd"/>
            <w:r w:rsidRPr="003E6F2D">
              <w:rPr>
                <w:sz w:val="32"/>
                <w:szCs w:val="32"/>
              </w:rPr>
              <w:t xml:space="preserve"> </w:t>
            </w:r>
            <w:proofErr w:type="spellStart"/>
            <w:r w:rsidRPr="003E6F2D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3E6F2D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3E6F2D">
              <w:rPr>
                <w:sz w:val="32"/>
                <w:szCs w:val="32"/>
              </w:rPr>
              <w:t>администрацин</w:t>
            </w:r>
            <w:proofErr w:type="spellEnd"/>
            <w:r w:rsidRPr="003E6F2D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3E6F2D">
              <w:rPr>
                <w:sz w:val="32"/>
                <w:szCs w:val="32"/>
              </w:rPr>
              <w:t>h</w:t>
            </w:r>
            <w:proofErr w:type="gramEnd"/>
            <w:r w:rsidRPr="003E6F2D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3E6F2D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3E6F2D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3E6F2D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3E6F2D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3E6F2D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 w:rsidRPr="003E6F2D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3E6F2D">
        <w:rPr>
          <w:rFonts w:ascii="Times New Roman" w:hAnsi="Times New Roman"/>
          <w:sz w:val="20"/>
          <w:szCs w:val="20"/>
          <w:u w:val="single"/>
        </w:rPr>
        <w:t>Городовиковский</w:t>
      </w:r>
      <w:proofErr w:type="spellEnd"/>
      <w:r w:rsidRPr="003E6F2D"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 w:rsidRPr="003E6F2D"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 w:rsidRPr="003E6F2D"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 w:rsidRPr="003E6F2D"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 w:rsidRPr="003E6F2D">
        <w:rPr>
          <w:rFonts w:ascii="Times New Roman" w:hAnsi="Times New Roman"/>
          <w:sz w:val="20"/>
          <w:szCs w:val="20"/>
          <w:u w:val="single"/>
        </w:rPr>
        <w:t>,</w:t>
      </w:r>
      <w:r w:rsidRPr="003E6F2D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 w:rsidRPr="003E6F2D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 w:rsidRPr="003E6F2D">
        <w:rPr>
          <w:rFonts w:ascii="Times New Roman" w:hAnsi="Times New Roman"/>
          <w:sz w:val="20"/>
          <w:szCs w:val="20"/>
          <w:u w:val="single"/>
        </w:rPr>
        <w:t>, 28</w:t>
      </w:r>
      <w:r w:rsidRPr="003E6F2D">
        <w:rPr>
          <w:rFonts w:ascii="Times New Roman" w:hAnsi="Times New Roman"/>
          <w:sz w:val="20"/>
          <w:szCs w:val="20"/>
          <w:u w:val="single"/>
        </w:rPr>
        <w:t xml:space="preserve"> код 84731 тел. 96-2-36 </w:t>
      </w:r>
    </w:p>
    <w:p w:rsidR="00072430" w:rsidRPr="003E6F2D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3E6F2D" w:rsidRDefault="00072430" w:rsidP="00072430">
      <w:pPr>
        <w:tabs>
          <w:tab w:val="center" w:pos="4848"/>
          <w:tab w:val="right" w:pos="10205"/>
        </w:tabs>
      </w:pPr>
      <w:r w:rsidRPr="003E6F2D">
        <w:rPr>
          <w:sz w:val="28"/>
          <w:szCs w:val="28"/>
        </w:rPr>
        <w:t>«</w:t>
      </w:r>
      <w:r w:rsidR="00E529A9" w:rsidRPr="003E6F2D">
        <w:rPr>
          <w:sz w:val="28"/>
          <w:szCs w:val="28"/>
        </w:rPr>
        <w:t>22</w:t>
      </w:r>
      <w:r w:rsidRPr="003E6F2D">
        <w:rPr>
          <w:sz w:val="28"/>
          <w:szCs w:val="28"/>
        </w:rPr>
        <w:t xml:space="preserve">» </w:t>
      </w:r>
      <w:r w:rsidR="008A14DA" w:rsidRPr="003E6F2D">
        <w:rPr>
          <w:sz w:val="28"/>
          <w:szCs w:val="28"/>
        </w:rPr>
        <w:t>дека</w:t>
      </w:r>
      <w:r w:rsidR="00ED1F2E" w:rsidRPr="003E6F2D">
        <w:rPr>
          <w:sz w:val="28"/>
          <w:szCs w:val="28"/>
        </w:rPr>
        <w:t xml:space="preserve">бря </w:t>
      </w:r>
      <w:r w:rsidRPr="003E6F2D">
        <w:rPr>
          <w:sz w:val="28"/>
          <w:szCs w:val="28"/>
        </w:rPr>
        <w:t>201</w:t>
      </w:r>
      <w:r w:rsidR="00AD6E5F" w:rsidRPr="003E6F2D">
        <w:rPr>
          <w:sz w:val="28"/>
          <w:szCs w:val="28"/>
        </w:rPr>
        <w:t>6</w:t>
      </w:r>
      <w:r w:rsidRPr="003E6F2D">
        <w:rPr>
          <w:sz w:val="28"/>
          <w:szCs w:val="28"/>
        </w:rPr>
        <w:t xml:space="preserve">г.                                </w:t>
      </w:r>
      <w:r w:rsidR="00B640D4" w:rsidRPr="003E6F2D">
        <w:rPr>
          <w:sz w:val="28"/>
          <w:szCs w:val="28"/>
        </w:rPr>
        <w:t xml:space="preserve">№ </w:t>
      </w:r>
      <w:r w:rsidR="0045591D" w:rsidRPr="003E6F2D">
        <w:rPr>
          <w:sz w:val="28"/>
          <w:szCs w:val="28"/>
        </w:rPr>
        <w:t>3</w:t>
      </w:r>
      <w:r w:rsidR="00E529A9" w:rsidRPr="003E6F2D">
        <w:rPr>
          <w:sz w:val="28"/>
          <w:szCs w:val="28"/>
        </w:rPr>
        <w:t>9</w:t>
      </w:r>
      <w:r w:rsidR="00EE4992" w:rsidRPr="003E6F2D">
        <w:rPr>
          <w:sz w:val="28"/>
          <w:szCs w:val="28"/>
        </w:rPr>
        <w:t xml:space="preserve">             </w:t>
      </w:r>
      <w:r w:rsidR="00F2302E" w:rsidRPr="003E6F2D">
        <w:rPr>
          <w:sz w:val="28"/>
          <w:szCs w:val="28"/>
        </w:rPr>
        <w:t xml:space="preserve">                               </w:t>
      </w:r>
      <w:r w:rsidR="00EE4992" w:rsidRPr="003E6F2D">
        <w:rPr>
          <w:sz w:val="28"/>
          <w:szCs w:val="28"/>
        </w:rPr>
        <w:t xml:space="preserve">     </w:t>
      </w:r>
      <w:r w:rsidRPr="003E6F2D">
        <w:rPr>
          <w:sz w:val="28"/>
          <w:szCs w:val="28"/>
        </w:rPr>
        <w:t xml:space="preserve">с. Весёлое                   </w:t>
      </w:r>
      <w:r w:rsidR="002139BD" w:rsidRPr="003E6F2D">
        <w:rPr>
          <w:sz w:val="28"/>
          <w:szCs w:val="28"/>
        </w:rPr>
        <w:t xml:space="preserve">                               </w:t>
      </w:r>
      <w:r w:rsidRPr="003E6F2D">
        <w:rPr>
          <w:sz w:val="28"/>
          <w:szCs w:val="28"/>
        </w:rPr>
        <w:t xml:space="preserve"> </w:t>
      </w:r>
    </w:p>
    <w:p w:rsidR="005525D2" w:rsidRPr="003E6F2D" w:rsidRDefault="005525D2" w:rsidP="00EE4992">
      <w:pPr>
        <w:pStyle w:val="30"/>
        <w:spacing w:line="360" w:lineRule="auto"/>
        <w:jc w:val="both"/>
      </w:pPr>
    </w:p>
    <w:p w:rsidR="00B351C8" w:rsidRPr="003E6F2D" w:rsidRDefault="00B351C8" w:rsidP="000D4ABC">
      <w:pPr>
        <w:jc w:val="right"/>
        <w:rPr>
          <w:sz w:val="28"/>
          <w:szCs w:val="28"/>
        </w:rPr>
      </w:pPr>
    </w:p>
    <w:p w:rsidR="00E529A9" w:rsidRPr="003E6F2D" w:rsidRDefault="00E529A9" w:rsidP="00E529A9">
      <w:pPr>
        <w:jc w:val="center"/>
        <w:rPr>
          <w:b/>
          <w:bCs/>
        </w:rPr>
      </w:pPr>
    </w:p>
    <w:p w:rsidR="00E529A9" w:rsidRPr="003E6F2D" w:rsidRDefault="00E529A9" w:rsidP="003E6F2D">
      <w:pPr>
        <w:jc w:val="center"/>
        <w:rPr>
          <w:b/>
          <w:bCs/>
        </w:rPr>
      </w:pPr>
    </w:p>
    <w:p w:rsidR="00E529A9" w:rsidRPr="003E6F2D" w:rsidRDefault="00E529A9" w:rsidP="003E6F2D">
      <w:pPr>
        <w:jc w:val="right"/>
        <w:rPr>
          <w:b/>
          <w:bCs/>
          <w:sz w:val="28"/>
          <w:szCs w:val="28"/>
        </w:rPr>
      </w:pPr>
      <w:r w:rsidRPr="003E6F2D">
        <w:rPr>
          <w:b/>
          <w:bCs/>
          <w:sz w:val="28"/>
          <w:szCs w:val="28"/>
        </w:rPr>
        <w:t>Об утверждении Порядка</w:t>
      </w:r>
      <w:r w:rsidRPr="003E6F2D">
        <w:rPr>
          <w:bCs/>
          <w:sz w:val="28"/>
          <w:szCs w:val="28"/>
        </w:rPr>
        <w:t xml:space="preserve"> </w:t>
      </w:r>
      <w:r w:rsidRPr="003E6F2D">
        <w:rPr>
          <w:b/>
          <w:bCs/>
          <w:sz w:val="28"/>
          <w:szCs w:val="28"/>
        </w:rPr>
        <w:t>учета бюджетных обязательств</w:t>
      </w:r>
    </w:p>
    <w:p w:rsidR="003E6F2D" w:rsidRDefault="00E529A9" w:rsidP="003E6F2D">
      <w:pPr>
        <w:jc w:val="right"/>
        <w:rPr>
          <w:b/>
          <w:bCs/>
          <w:sz w:val="28"/>
          <w:szCs w:val="28"/>
        </w:rPr>
      </w:pPr>
      <w:r w:rsidRPr="003E6F2D">
        <w:rPr>
          <w:b/>
          <w:bCs/>
          <w:sz w:val="28"/>
          <w:szCs w:val="28"/>
        </w:rPr>
        <w:t xml:space="preserve">получателей средств бюджета </w:t>
      </w:r>
      <w:proofErr w:type="spellStart"/>
      <w:r w:rsidRPr="003E6F2D">
        <w:rPr>
          <w:b/>
          <w:bCs/>
          <w:sz w:val="28"/>
          <w:szCs w:val="28"/>
        </w:rPr>
        <w:t>Дружненского</w:t>
      </w:r>
      <w:proofErr w:type="spellEnd"/>
      <w:r w:rsidR="003E6F2D">
        <w:rPr>
          <w:b/>
          <w:bCs/>
          <w:sz w:val="28"/>
          <w:szCs w:val="28"/>
        </w:rPr>
        <w:t xml:space="preserve"> </w:t>
      </w:r>
      <w:r w:rsidRPr="003E6F2D">
        <w:rPr>
          <w:b/>
          <w:bCs/>
          <w:sz w:val="28"/>
          <w:szCs w:val="28"/>
        </w:rPr>
        <w:t>сельского</w:t>
      </w:r>
    </w:p>
    <w:p w:rsidR="00E529A9" w:rsidRPr="003E6F2D" w:rsidRDefault="00E529A9" w:rsidP="003E6F2D">
      <w:pPr>
        <w:jc w:val="right"/>
        <w:rPr>
          <w:b/>
          <w:bCs/>
          <w:sz w:val="28"/>
          <w:szCs w:val="28"/>
        </w:rPr>
      </w:pPr>
      <w:r w:rsidRPr="003E6F2D">
        <w:rPr>
          <w:b/>
          <w:bCs/>
          <w:sz w:val="28"/>
          <w:szCs w:val="28"/>
        </w:rPr>
        <w:t>муниципального образования Республики Калмыкия</w:t>
      </w:r>
    </w:p>
    <w:p w:rsidR="00E529A9" w:rsidRPr="003E6F2D" w:rsidRDefault="00E529A9" w:rsidP="00E529A9">
      <w:pPr>
        <w:jc w:val="right"/>
        <w:rPr>
          <w:rFonts w:eastAsia="Calibri"/>
          <w:b/>
          <w:bCs/>
          <w:sz w:val="28"/>
          <w:szCs w:val="28"/>
        </w:rPr>
      </w:pPr>
    </w:p>
    <w:p w:rsidR="00E529A9" w:rsidRPr="003E6F2D" w:rsidRDefault="00E529A9" w:rsidP="00E529A9">
      <w:pPr>
        <w:jc w:val="center"/>
        <w:rPr>
          <w:b/>
          <w:bCs/>
          <w:sz w:val="28"/>
          <w:szCs w:val="28"/>
        </w:rPr>
      </w:pPr>
    </w:p>
    <w:p w:rsidR="00E529A9" w:rsidRPr="003E6F2D" w:rsidRDefault="00E529A9" w:rsidP="00E529A9">
      <w:pPr>
        <w:jc w:val="center"/>
        <w:rPr>
          <w:b/>
          <w:bCs/>
          <w:sz w:val="28"/>
          <w:szCs w:val="28"/>
        </w:rPr>
      </w:pPr>
    </w:p>
    <w:p w:rsidR="00E529A9" w:rsidRPr="003E6F2D" w:rsidRDefault="00E529A9" w:rsidP="003E6F2D">
      <w:pPr>
        <w:ind w:firstLine="708"/>
        <w:rPr>
          <w:sz w:val="28"/>
          <w:szCs w:val="28"/>
        </w:rPr>
      </w:pPr>
      <w:r w:rsidRPr="003E6F2D">
        <w:rPr>
          <w:bCs/>
          <w:sz w:val="28"/>
          <w:szCs w:val="28"/>
        </w:rPr>
        <w:t xml:space="preserve">В соответствии со статьей 219 </w:t>
      </w:r>
      <w:r w:rsidRPr="003E6F2D">
        <w:rPr>
          <w:sz w:val="28"/>
          <w:szCs w:val="28"/>
        </w:rPr>
        <w:t>Бюджетного кодекса Российской Федерации</w:t>
      </w:r>
    </w:p>
    <w:p w:rsidR="00E529A9" w:rsidRPr="003E6F2D" w:rsidRDefault="00E529A9" w:rsidP="00E529A9">
      <w:pPr>
        <w:ind w:firstLine="709"/>
        <w:jc w:val="both"/>
        <w:rPr>
          <w:sz w:val="28"/>
          <w:szCs w:val="28"/>
        </w:rPr>
      </w:pPr>
    </w:p>
    <w:p w:rsidR="00E529A9" w:rsidRPr="003E6F2D" w:rsidRDefault="00E529A9" w:rsidP="00E529A9">
      <w:pPr>
        <w:ind w:firstLine="709"/>
        <w:jc w:val="both"/>
        <w:rPr>
          <w:sz w:val="28"/>
          <w:szCs w:val="28"/>
        </w:rPr>
      </w:pPr>
    </w:p>
    <w:p w:rsidR="00E529A9" w:rsidRPr="003E6F2D" w:rsidRDefault="00E529A9" w:rsidP="00E529A9">
      <w:pPr>
        <w:pStyle w:val="2"/>
        <w:ind w:left="0"/>
        <w:jc w:val="center"/>
        <w:outlineLvl w:val="0"/>
        <w:rPr>
          <w:b/>
          <w:sz w:val="28"/>
          <w:szCs w:val="28"/>
        </w:rPr>
      </w:pPr>
      <w:r w:rsidRPr="003E6F2D">
        <w:rPr>
          <w:b/>
          <w:sz w:val="28"/>
          <w:szCs w:val="28"/>
        </w:rPr>
        <w:t>постановляю:</w:t>
      </w:r>
    </w:p>
    <w:p w:rsidR="00E529A9" w:rsidRPr="003E6F2D" w:rsidRDefault="00E529A9" w:rsidP="00E529A9">
      <w:pPr>
        <w:ind w:firstLine="709"/>
        <w:jc w:val="both"/>
        <w:rPr>
          <w:bCs/>
          <w:sz w:val="28"/>
          <w:szCs w:val="28"/>
        </w:rPr>
      </w:pPr>
      <w:r w:rsidRPr="003E6F2D">
        <w:rPr>
          <w:bCs/>
          <w:sz w:val="28"/>
          <w:szCs w:val="28"/>
        </w:rPr>
        <w:t xml:space="preserve">1. Утвердить Порядок </w:t>
      </w:r>
      <w:proofErr w:type="gramStart"/>
      <w:r w:rsidRPr="003E6F2D">
        <w:rPr>
          <w:bCs/>
          <w:sz w:val="28"/>
          <w:szCs w:val="28"/>
        </w:rPr>
        <w:t>учета бюджетных обязательств получателей средств бюджета</w:t>
      </w:r>
      <w:proofErr w:type="gramEnd"/>
      <w:r w:rsidRPr="003E6F2D">
        <w:rPr>
          <w:bCs/>
          <w:sz w:val="28"/>
          <w:szCs w:val="28"/>
        </w:rPr>
        <w:t xml:space="preserve"> </w:t>
      </w:r>
      <w:proofErr w:type="spellStart"/>
      <w:r w:rsidRPr="003E6F2D">
        <w:rPr>
          <w:bCs/>
          <w:sz w:val="28"/>
          <w:szCs w:val="28"/>
        </w:rPr>
        <w:t>Дружненского</w:t>
      </w:r>
      <w:proofErr w:type="spellEnd"/>
      <w:r w:rsidRPr="003E6F2D">
        <w:rPr>
          <w:bCs/>
          <w:sz w:val="28"/>
          <w:szCs w:val="28"/>
        </w:rPr>
        <w:t xml:space="preserve"> сельского муниципального образования Республики Калмыкия со</w:t>
      </w:r>
      <w:r w:rsidR="003E6F2D">
        <w:rPr>
          <w:bCs/>
          <w:sz w:val="28"/>
          <w:szCs w:val="28"/>
        </w:rPr>
        <w:t>гласно приложению к настоящему постановлению</w:t>
      </w:r>
      <w:r w:rsidRPr="003E6F2D">
        <w:rPr>
          <w:bCs/>
          <w:sz w:val="28"/>
          <w:szCs w:val="28"/>
        </w:rPr>
        <w:t>.</w:t>
      </w:r>
    </w:p>
    <w:p w:rsidR="00E529A9" w:rsidRPr="003E6F2D" w:rsidRDefault="00E529A9" w:rsidP="00E529A9">
      <w:pPr>
        <w:ind w:firstLine="709"/>
        <w:jc w:val="both"/>
        <w:rPr>
          <w:bCs/>
          <w:sz w:val="28"/>
          <w:szCs w:val="28"/>
        </w:rPr>
      </w:pPr>
      <w:r w:rsidRPr="003E6F2D">
        <w:rPr>
          <w:bCs/>
          <w:sz w:val="28"/>
          <w:szCs w:val="28"/>
        </w:rPr>
        <w:t xml:space="preserve">2. </w:t>
      </w:r>
      <w:proofErr w:type="gramStart"/>
      <w:r w:rsidRPr="003E6F2D">
        <w:rPr>
          <w:bCs/>
          <w:sz w:val="28"/>
          <w:szCs w:val="28"/>
        </w:rPr>
        <w:t>Контроль за</w:t>
      </w:r>
      <w:proofErr w:type="gramEnd"/>
      <w:r w:rsidRPr="003E6F2D">
        <w:rPr>
          <w:bCs/>
          <w:sz w:val="28"/>
          <w:szCs w:val="28"/>
        </w:rPr>
        <w:t xml:space="preserve"> исполнением настоящего постановления возложить на отдел учета и отчетности </w:t>
      </w:r>
      <w:proofErr w:type="spellStart"/>
      <w:r w:rsidRPr="003E6F2D">
        <w:rPr>
          <w:bCs/>
          <w:sz w:val="28"/>
          <w:szCs w:val="28"/>
        </w:rPr>
        <w:t>Дружненского</w:t>
      </w:r>
      <w:proofErr w:type="spellEnd"/>
      <w:r w:rsidRPr="003E6F2D">
        <w:rPr>
          <w:bCs/>
          <w:sz w:val="28"/>
          <w:szCs w:val="28"/>
        </w:rPr>
        <w:t xml:space="preserve"> сельского муниципального образования Республики Калмыкия.</w:t>
      </w:r>
    </w:p>
    <w:p w:rsidR="00E529A9" w:rsidRPr="003E6F2D" w:rsidRDefault="00E529A9" w:rsidP="00E529A9">
      <w:pPr>
        <w:ind w:firstLine="709"/>
        <w:jc w:val="both"/>
        <w:rPr>
          <w:bCs/>
          <w:sz w:val="28"/>
          <w:szCs w:val="28"/>
        </w:rPr>
      </w:pPr>
      <w:r w:rsidRPr="003E6F2D">
        <w:rPr>
          <w:bCs/>
          <w:sz w:val="28"/>
          <w:szCs w:val="28"/>
        </w:rPr>
        <w:t>3. Настоящее постановление вступает в силу с 1 января 2017г.</w:t>
      </w:r>
    </w:p>
    <w:p w:rsidR="00E529A9" w:rsidRPr="003E6F2D" w:rsidRDefault="00E529A9" w:rsidP="00E529A9">
      <w:pPr>
        <w:ind w:firstLine="709"/>
        <w:jc w:val="both"/>
        <w:rPr>
          <w:bCs/>
          <w:sz w:val="28"/>
          <w:szCs w:val="28"/>
        </w:rPr>
      </w:pPr>
    </w:p>
    <w:p w:rsidR="00E529A9" w:rsidRPr="003E6F2D" w:rsidRDefault="00E529A9" w:rsidP="00E529A9">
      <w:pPr>
        <w:ind w:firstLine="709"/>
        <w:jc w:val="both"/>
        <w:rPr>
          <w:bCs/>
          <w:sz w:val="28"/>
          <w:szCs w:val="28"/>
        </w:rPr>
      </w:pPr>
    </w:p>
    <w:p w:rsidR="000D4ABC" w:rsidRPr="003E6F2D" w:rsidRDefault="000D4ABC" w:rsidP="000D4ABC">
      <w:pPr>
        <w:rPr>
          <w:sz w:val="28"/>
          <w:szCs w:val="28"/>
        </w:rPr>
      </w:pPr>
    </w:p>
    <w:p w:rsidR="000D4ABC" w:rsidRPr="003E6F2D" w:rsidRDefault="000D4ABC" w:rsidP="000D4ABC">
      <w:pPr>
        <w:rPr>
          <w:sz w:val="28"/>
          <w:szCs w:val="28"/>
        </w:rPr>
      </w:pPr>
    </w:p>
    <w:p w:rsidR="00E529A9" w:rsidRPr="003E6F2D" w:rsidRDefault="00E529A9" w:rsidP="000D4ABC">
      <w:pPr>
        <w:rPr>
          <w:sz w:val="28"/>
          <w:szCs w:val="28"/>
        </w:rPr>
      </w:pPr>
    </w:p>
    <w:p w:rsidR="000D4ABC" w:rsidRPr="003E6F2D" w:rsidRDefault="000D4ABC" w:rsidP="000D4ABC">
      <w:pPr>
        <w:rPr>
          <w:sz w:val="28"/>
          <w:szCs w:val="28"/>
        </w:rPr>
      </w:pPr>
    </w:p>
    <w:p w:rsidR="00B351C8" w:rsidRPr="003E6F2D" w:rsidRDefault="000D4ABC" w:rsidP="00B351C8">
      <w:pPr>
        <w:ind w:firstLine="709"/>
        <w:rPr>
          <w:sz w:val="28"/>
          <w:szCs w:val="28"/>
        </w:rPr>
      </w:pPr>
      <w:r w:rsidRPr="003E6F2D">
        <w:rPr>
          <w:sz w:val="28"/>
          <w:szCs w:val="28"/>
        </w:rPr>
        <w:t xml:space="preserve">Глава </w:t>
      </w:r>
      <w:r w:rsidR="00E529A9" w:rsidRPr="003E6F2D">
        <w:rPr>
          <w:sz w:val="28"/>
          <w:szCs w:val="28"/>
        </w:rPr>
        <w:t>а</w:t>
      </w:r>
      <w:r w:rsidR="00B351C8" w:rsidRPr="003E6F2D">
        <w:rPr>
          <w:sz w:val="28"/>
          <w:szCs w:val="28"/>
        </w:rPr>
        <w:t xml:space="preserve">дминистрации </w:t>
      </w:r>
    </w:p>
    <w:p w:rsidR="00B351C8" w:rsidRPr="003E6F2D" w:rsidRDefault="00B351C8" w:rsidP="00B351C8">
      <w:pPr>
        <w:ind w:firstLine="709"/>
        <w:rPr>
          <w:sz w:val="28"/>
          <w:szCs w:val="28"/>
        </w:rPr>
      </w:pPr>
      <w:proofErr w:type="spellStart"/>
      <w:r w:rsidRPr="003E6F2D">
        <w:rPr>
          <w:sz w:val="28"/>
          <w:szCs w:val="28"/>
        </w:rPr>
        <w:t>Дружненского</w:t>
      </w:r>
      <w:proofErr w:type="spellEnd"/>
      <w:r w:rsidRPr="003E6F2D">
        <w:rPr>
          <w:sz w:val="28"/>
          <w:szCs w:val="28"/>
        </w:rPr>
        <w:t xml:space="preserve"> сельского </w:t>
      </w:r>
    </w:p>
    <w:p w:rsidR="00B351C8" w:rsidRPr="003E6F2D" w:rsidRDefault="00B351C8" w:rsidP="00B351C8">
      <w:pPr>
        <w:ind w:firstLine="709"/>
        <w:rPr>
          <w:sz w:val="28"/>
          <w:szCs w:val="28"/>
        </w:rPr>
      </w:pPr>
      <w:r w:rsidRPr="003E6F2D">
        <w:rPr>
          <w:sz w:val="28"/>
          <w:szCs w:val="28"/>
        </w:rPr>
        <w:t xml:space="preserve">Муниципального образования </w:t>
      </w:r>
    </w:p>
    <w:p w:rsidR="000D4ABC" w:rsidRPr="003E6F2D" w:rsidRDefault="00B351C8" w:rsidP="00B351C8">
      <w:pPr>
        <w:ind w:firstLine="709"/>
        <w:rPr>
          <w:sz w:val="28"/>
          <w:szCs w:val="28"/>
        </w:rPr>
      </w:pPr>
      <w:r w:rsidRPr="003E6F2D">
        <w:rPr>
          <w:sz w:val="28"/>
          <w:szCs w:val="28"/>
        </w:rPr>
        <w:t xml:space="preserve">Республики Калмыкия </w:t>
      </w:r>
      <w:r w:rsidR="000D4ABC" w:rsidRPr="003E6F2D">
        <w:rPr>
          <w:sz w:val="28"/>
          <w:szCs w:val="28"/>
        </w:rPr>
        <w:t>(</w:t>
      </w:r>
      <w:proofErr w:type="spellStart"/>
      <w:r w:rsidR="000D4ABC" w:rsidRPr="003E6F2D">
        <w:rPr>
          <w:sz w:val="28"/>
          <w:szCs w:val="28"/>
        </w:rPr>
        <w:t>ахлачи</w:t>
      </w:r>
      <w:proofErr w:type="spellEnd"/>
      <w:r w:rsidR="000D4ABC" w:rsidRPr="003E6F2D">
        <w:rPr>
          <w:sz w:val="28"/>
          <w:szCs w:val="28"/>
        </w:rPr>
        <w:t xml:space="preserve">)                     </w:t>
      </w:r>
      <w:r w:rsidR="00F179A8" w:rsidRPr="003E6F2D">
        <w:rPr>
          <w:sz w:val="28"/>
          <w:szCs w:val="28"/>
        </w:rPr>
        <w:t xml:space="preserve">          </w:t>
      </w:r>
      <w:r w:rsidR="000D4ABC" w:rsidRPr="003E6F2D">
        <w:rPr>
          <w:sz w:val="28"/>
          <w:szCs w:val="28"/>
        </w:rPr>
        <w:t xml:space="preserve">  </w:t>
      </w:r>
      <w:proofErr w:type="spellStart"/>
      <w:r w:rsidRPr="003E6F2D">
        <w:rPr>
          <w:sz w:val="28"/>
          <w:szCs w:val="28"/>
        </w:rPr>
        <w:t>Чиданов</w:t>
      </w:r>
      <w:proofErr w:type="spellEnd"/>
      <w:r w:rsidRPr="003E6F2D">
        <w:rPr>
          <w:sz w:val="28"/>
          <w:szCs w:val="28"/>
        </w:rPr>
        <w:t xml:space="preserve"> В.В.</w:t>
      </w:r>
      <w:r w:rsidR="000D4ABC" w:rsidRPr="003E6F2D">
        <w:rPr>
          <w:sz w:val="28"/>
          <w:szCs w:val="28"/>
        </w:rPr>
        <w:t xml:space="preserve">                                       </w:t>
      </w:r>
    </w:p>
    <w:p w:rsidR="000D4ABC" w:rsidRPr="003E6F2D" w:rsidRDefault="000D4ABC" w:rsidP="000D4ABC">
      <w:pPr>
        <w:rPr>
          <w:sz w:val="28"/>
          <w:szCs w:val="28"/>
        </w:rPr>
      </w:pPr>
    </w:p>
    <w:p w:rsidR="000D4ABC" w:rsidRPr="003E6F2D" w:rsidRDefault="000D4ABC" w:rsidP="000D4ABC">
      <w:pPr>
        <w:rPr>
          <w:sz w:val="28"/>
          <w:szCs w:val="28"/>
        </w:rPr>
      </w:pPr>
    </w:p>
    <w:p w:rsidR="003E6F2D" w:rsidRPr="003E6F2D" w:rsidRDefault="003E6F2D" w:rsidP="000D4ABC">
      <w:pPr>
        <w:rPr>
          <w:sz w:val="28"/>
          <w:szCs w:val="28"/>
        </w:rPr>
      </w:pPr>
    </w:p>
    <w:p w:rsidR="003E6F2D" w:rsidRDefault="003E6F2D" w:rsidP="000D4ABC">
      <w:pPr>
        <w:rPr>
          <w:sz w:val="28"/>
          <w:szCs w:val="28"/>
        </w:rPr>
      </w:pPr>
    </w:p>
    <w:p w:rsidR="00B9595B" w:rsidRDefault="00B9595B" w:rsidP="000D4ABC">
      <w:pPr>
        <w:rPr>
          <w:sz w:val="28"/>
          <w:szCs w:val="28"/>
        </w:rPr>
      </w:pPr>
    </w:p>
    <w:p w:rsidR="00B9595B" w:rsidRDefault="00B9595B" w:rsidP="000D4ABC">
      <w:pPr>
        <w:rPr>
          <w:sz w:val="28"/>
          <w:szCs w:val="28"/>
        </w:rPr>
      </w:pPr>
    </w:p>
    <w:p w:rsidR="00B9595B" w:rsidRPr="003E6F2D" w:rsidRDefault="00B9595B" w:rsidP="000D4ABC">
      <w:pPr>
        <w:rPr>
          <w:sz w:val="28"/>
          <w:szCs w:val="28"/>
        </w:rPr>
      </w:pPr>
    </w:p>
    <w:p w:rsidR="003E6F2D" w:rsidRPr="003E6F2D" w:rsidRDefault="003E6F2D" w:rsidP="000D4ABC">
      <w:pPr>
        <w:rPr>
          <w:sz w:val="28"/>
          <w:szCs w:val="28"/>
        </w:rPr>
      </w:pPr>
    </w:p>
    <w:p w:rsidR="003E6F2D" w:rsidRPr="003E6F2D" w:rsidRDefault="003E6F2D" w:rsidP="003E6F2D">
      <w:pPr>
        <w:jc w:val="right"/>
      </w:pPr>
      <w:r w:rsidRPr="003E6F2D">
        <w:t xml:space="preserve">Приложение к постановлению АДСМО РК </w:t>
      </w:r>
    </w:p>
    <w:p w:rsidR="003E6F2D" w:rsidRPr="003E6F2D" w:rsidRDefault="003E6F2D" w:rsidP="003E6F2D">
      <w:pPr>
        <w:jc w:val="right"/>
      </w:pPr>
      <w:r w:rsidRPr="003E6F2D">
        <w:t xml:space="preserve">№39  от 22.12.2016г. </w:t>
      </w:r>
    </w:p>
    <w:p w:rsidR="003E6F2D" w:rsidRPr="003E6F2D" w:rsidRDefault="003E6F2D" w:rsidP="003E6F2D">
      <w:pPr>
        <w:jc w:val="center"/>
        <w:rPr>
          <w:b/>
        </w:rPr>
      </w:pPr>
    </w:p>
    <w:p w:rsidR="003E6F2D" w:rsidRDefault="003E6F2D" w:rsidP="003E6F2D">
      <w:pPr>
        <w:jc w:val="center"/>
        <w:rPr>
          <w:b/>
        </w:rPr>
      </w:pPr>
    </w:p>
    <w:p w:rsidR="003E6F2D" w:rsidRPr="003E6F2D" w:rsidRDefault="003E6F2D" w:rsidP="003E6F2D">
      <w:pPr>
        <w:jc w:val="center"/>
        <w:rPr>
          <w:b/>
        </w:rPr>
      </w:pPr>
      <w:r w:rsidRPr="003E6F2D">
        <w:rPr>
          <w:b/>
        </w:rPr>
        <w:t>П</w:t>
      </w:r>
      <w:bookmarkStart w:id="0" w:name="Par73"/>
      <w:bookmarkEnd w:id="0"/>
      <w:r w:rsidRPr="003E6F2D">
        <w:rPr>
          <w:b/>
        </w:rPr>
        <w:t>орядок</w:t>
      </w:r>
    </w:p>
    <w:p w:rsidR="003E6F2D" w:rsidRPr="003E6F2D" w:rsidRDefault="003E6F2D" w:rsidP="003E6F2D">
      <w:pPr>
        <w:jc w:val="center"/>
        <w:rPr>
          <w:b/>
          <w:bCs/>
        </w:rPr>
      </w:pPr>
      <w:r w:rsidRPr="003E6F2D">
        <w:rPr>
          <w:b/>
        </w:rPr>
        <w:t xml:space="preserve"> </w:t>
      </w:r>
      <w:r w:rsidRPr="003E6F2D">
        <w:rPr>
          <w:b/>
          <w:bCs/>
        </w:rPr>
        <w:t>учета бюджетных обязательств получателей средств</w:t>
      </w:r>
      <w:r>
        <w:rPr>
          <w:b/>
          <w:bCs/>
        </w:rPr>
        <w:t xml:space="preserve"> </w:t>
      </w:r>
      <w:r w:rsidRPr="003E6F2D">
        <w:rPr>
          <w:b/>
          <w:bCs/>
        </w:rPr>
        <w:t xml:space="preserve">бюджета </w:t>
      </w:r>
      <w:proofErr w:type="spellStart"/>
      <w:r w:rsidRPr="003E6F2D">
        <w:rPr>
          <w:b/>
          <w:bCs/>
        </w:rPr>
        <w:t>Дружненского</w:t>
      </w:r>
      <w:proofErr w:type="spellEnd"/>
      <w:r w:rsidRPr="003E6F2D">
        <w:rPr>
          <w:b/>
          <w:bCs/>
        </w:rPr>
        <w:t xml:space="preserve"> сельского муниципального образования Республики Калмыкия</w:t>
      </w:r>
    </w:p>
    <w:p w:rsidR="003E6F2D" w:rsidRPr="003E6F2D" w:rsidRDefault="003E6F2D" w:rsidP="003E6F2D">
      <w:pPr>
        <w:jc w:val="center"/>
        <w:rPr>
          <w:b/>
          <w:bCs/>
        </w:rPr>
      </w:pPr>
    </w:p>
    <w:p w:rsidR="003E6F2D" w:rsidRPr="003E6F2D" w:rsidRDefault="003E6F2D" w:rsidP="003E6F2D">
      <w:pPr>
        <w:jc w:val="center"/>
        <w:rPr>
          <w:b/>
          <w:bCs/>
        </w:rPr>
      </w:pPr>
      <w:r w:rsidRPr="003E6F2D">
        <w:rPr>
          <w:b/>
          <w:bCs/>
        </w:rPr>
        <w:t>1. Общие положения</w:t>
      </w:r>
    </w:p>
    <w:p w:rsidR="003E6F2D" w:rsidRPr="003E6F2D" w:rsidRDefault="003E6F2D" w:rsidP="003E6F2D">
      <w:pPr>
        <w:ind w:firstLine="709"/>
        <w:jc w:val="both"/>
      </w:pPr>
      <w:r w:rsidRPr="003E6F2D">
        <w:t xml:space="preserve">1.1. Настоящий Порядок </w:t>
      </w:r>
      <w:proofErr w:type="gramStart"/>
      <w:r w:rsidRPr="003E6F2D">
        <w:t>учета бюджетных обязательств получателей средств бюджета</w:t>
      </w:r>
      <w:proofErr w:type="gramEnd"/>
      <w:r w:rsidRPr="003E6F2D">
        <w:rPr>
          <w:bCs/>
        </w:rPr>
        <w:t xml:space="preserve"> </w:t>
      </w:r>
      <w:proofErr w:type="spellStart"/>
      <w:r w:rsidRPr="003E6F2D">
        <w:rPr>
          <w:bCs/>
        </w:rPr>
        <w:t>Дружненского</w:t>
      </w:r>
      <w:proofErr w:type="spellEnd"/>
      <w:r w:rsidRPr="003E6F2D">
        <w:rPr>
          <w:bCs/>
        </w:rPr>
        <w:t xml:space="preserve"> сельского муниципального образования Республики Калмыкия</w:t>
      </w:r>
      <w:r w:rsidRPr="003E6F2D">
        <w:t xml:space="preserve"> (далее - Порядок) устанавливает порядок учета Управлением Федерального казначейства по Республике Калмыкия (далее - орган Федерального казначейства) бюджетных обязательств получателей средств бюджета </w:t>
      </w:r>
      <w:proofErr w:type="spellStart"/>
      <w:r w:rsidRPr="003E6F2D">
        <w:rPr>
          <w:bCs/>
        </w:rPr>
        <w:t>Дружненского</w:t>
      </w:r>
      <w:proofErr w:type="spellEnd"/>
      <w:r w:rsidRPr="003E6F2D">
        <w:rPr>
          <w:bCs/>
        </w:rPr>
        <w:t xml:space="preserve"> сельского муниципального образования Республики Калмыкия</w:t>
      </w:r>
      <w:r w:rsidRPr="003E6F2D">
        <w:t xml:space="preserve"> (далее - бюджетные обязательства).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709"/>
        <w:jc w:val="both"/>
      </w:pPr>
      <w:r w:rsidRPr="003E6F2D">
        <w:t xml:space="preserve">1.2. Бюджетные обязательства учитываются органом Федерального казначейства с отражением на лицевом счете получателя бюджетных средств или на лицевом счете для учета операций по переданным полномочиям получателя бюджетных средств, открытых в установленном </w:t>
      </w:r>
      <w:hyperlink r:id="rId9" w:history="1">
        <w:r w:rsidRPr="003E6F2D">
          <w:t>порядке</w:t>
        </w:r>
      </w:hyperlink>
      <w:r w:rsidRPr="003E6F2D">
        <w:t xml:space="preserve"> в органе Федерального казначейства (далее - соответствующий лицевой счет получателя бюджетных средств).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709"/>
        <w:jc w:val="both"/>
      </w:pPr>
      <w:r w:rsidRPr="003E6F2D">
        <w:t>1.3. Бюджетные обязательства, принятые на текущий финансовый год, на первый и второй год планового периода учитываются отдельно.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709"/>
        <w:jc w:val="both"/>
      </w:pP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E6F2D">
        <w:rPr>
          <w:b/>
        </w:rPr>
        <w:t>2. Порядок учета бюджетных обязательств получателей бюджетных средств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2.1. Постановка на учет бюджетного обязательства и внесение изменений в поставленное на учет бюджетное обязательство осуществляется по бюджетным обязательствам, возникшим: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E6F2D">
        <w:t xml:space="preserve">а) из муниципального контракта (договора) на поставку товаров, выполнение работ, оказание услуг для нужд </w:t>
      </w:r>
      <w:proofErr w:type="spellStart"/>
      <w:r w:rsidRPr="003E6F2D">
        <w:t>Дружненского</w:t>
      </w:r>
      <w:proofErr w:type="spellEnd"/>
      <w:r w:rsidRPr="003E6F2D">
        <w:t xml:space="preserve"> сельского муниципального образования Республики Калмыкия (далее – ДСМО РК),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заказчиками, (далее - соответственно муниципальный контракт);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E6F2D">
        <w:t>из муниципального контракта (договора) на поставку товаров, выполнение работ, оказание услуг, сведения о котором не подлежат включению в реестр контрактов (далее - договор)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 исключением договоров, предусмотренных абзацем пятым подпункта «б» настоящего пункта;</w:t>
      </w:r>
      <w:bookmarkStart w:id="1" w:name="Par89"/>
      <w:bookmarkStart w:id="2" w:name="Par93"/>
      <w:bookmarkEnd w:id="1"/>
      <w:bookmarkEnd w:id="2"/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из соглашения о предоставлении субсидии муниципальному бюджетному или автономному учреждению ДСМО РК (далее - субсидия муниципальному учреждению), заключенного в соответствии с бюджетным законодательством Российской Федерации (далее - соглашение о предоставлении субсидии муниципальному учреждению).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б) в соответствии с исполнительным документом (исполнительный лист, судебный приказ) (далее - исполнительный документ); 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в соответствии с решением налогового органа о взыскании налога, сбора, пеней и штрафов (далее - решение налогового органа); </w:t>
      </w:r>
    </w:p>
    <w:p w:rsidR="003E6F2D" w:rsidRPr="003E6F2D" w:rsidRDefault="003E6F2D" w:rsidP="003E6F2D">
      <w:pPr>
        <w:autoSpaceDE w:val="0"/>
        <w:autoSpaceDN w:val="0"/>
        <w:adjustRightInd w:val="0"/>
        <w:ind w:firstLine="540"/>
        <w:jc w:val="both"/>
      </w:pPr>
      <w:r w:rsidRPr="003E6F2D">
        <w:t xml:space="preserve">в соответствии с законом, иным нормативным правовым актом, в том числе по публичным нормативным обязательствам, связанным с социальными выплатами населению (за исключением нормативного правового акта о предоставлении межбюджетного трансферта, имеющего целевое назначение); </w:t>
      </w:r>
    </w:p>
    <w:p w:rsidR="003E6F2D" w:rsidRPr="003E6F2D" w:rsidRDefault="003E6F2D" w:rsidP="003E6F2D">
      <w:pPr>
        <w:autoSpaceDE w:val="0"/>
        <w:autoSpaceDN w:val="0"/>
        <w:adjustRightInd w:val="0"/>
        <w:ind w:firstLine="540"/>
        <w:jc w:val="both"/>
      </w:pPr>
      <w:r w:rsidRPr="003E6F2D">
        <w:t xml:space="preserve">в соответствии с договором, оформление в письменной форме по которому законодательством Российской Федерации не требуется; </w:t>
      </w:r>
    </w:p>
    <w:p w:rsidR="003E6F2D" w:rsidRPr="003E6F2D" w:rsidRDefault="003E6F2D" w:rsidP="003E6F2D">
      <w:pPr>
        <w:autoSpaceDE w:val="0"/>
        <w:autoSpaceDN w:val="0"/>
        <w:adjustRightInd w:val="0"/>
        <w:ind w:firstLine="540"/>
        <w:jc w:val="both"/>
      </w:pPr>
      <w:r w:rsidRPr="003E6F2D">
        <w:t xml:space="preserve">в соответствии с договором, расчет по которому в соответствии с законодательством Российской Федерации осуществляется наличными деньгами, если получателем средств бюджета в орган Федерального казначейства не направлены информация и документы по указанному договору для их включения в реестр контрактов; 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lastRenderedPageBreak/>
        <w:t>в связи с обслуживанием муниципального долга;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в связи с обеспечением выполнения функций муниципальных казенных учреждений ДСМО РК (за исключением бюджетных обязательств, связанных с закупкой товаров, работ, услуг для обеспечения нужд ДСМО РК);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в связи с перечислением в доход бюджета ДСМО РК сумм возврата дебиторской задолженности прошлых лет.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2.2. Учет бюджетных обязательств, предусмотренных подпунктом «а» пункта 2.1 настоящего Порядка осуществляется на основании сведений о бюджетном обязательстве, содержащих информацию согласно приложению № 1 к настоящему Порядку (далее - Сведения о бюджетном обязательстве), сформированных получателями средств бюджета.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2.3. Лица, имеющие право действовать от имени получателя средств бюджета ДСМО РК в соответствии с настоящим Порядком, несут персональную ответственность за формирование Сведений о бюджетном обязательстве, за их полноту и достоверность, а также за соблюдение установленных сроков их представления.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При формировании Сведений о бюджетном обязательстве применяются справочники, реестры и классификаторы, используемые в информационной системе в соответствии с правилами, установленными настоящим Порядком.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2.4. </w:t>
      </w:r>
      <w:hyperlink w:anchor="Par777" w:history="1">
        <w:r w:rsidRPr="003E6F2D">
          <w:t>Сведения</w:t>
        </w:r>
      </w:hyperlink>
      <w:r w:rsidRPr="003E6F2D">
        <w:t xml:space="preserve"> о бюджетном обязательстве, возникшем на основании муниципального контракта, договора, соглашения о предоставлении субсидии муниципальному учреждению (далее - документ-основание), направляются в орган Федерального казначейства не позднее трех рабочих дней со дня: 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заключения муниципального контракта, договора, соглашения о предоставлении субсидии муниципальному учреждению.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Сведения о бюджетном обязательстве, возникшем на основании муниципального контракта, направляются одновременно с информацией и документами, подлежащими включению в реестры контрактов.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2.5. </w:t>
      </w:r>
      <w:proofErr w:type="gramStart"/>
      <w:r w:rsidRPr="003E6F2D">
        <w:t>Сведения о бюджетном обязательстве, возникшем на основании договора, направляются в орган Федерального казначейства с приложением копии указанного договора</w:t>
      </w:r>
      <w:r w:rsidRPr="003E6F2D" w:rsidDel="00EA05FC">
        <w:t xml:space="preserve"> </w:t>
      </w:r>
      <w:r w:rsidRPr="003E6F2D">
        <w:t>(документа о внесении изменений в договор), в форме электронной копии бумажного документа,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бюджета ДСМО РК.</w:t>
      </w:r>
      <w:proofErr w:type="gramEnd"/>
    </w:p>
    <w:p w:rsidR="003E6F2D" w:rsidRPr="003E6F2D" w:rsidRDefault="003E6F2D" w:rsidP="003E6F2D">
      <w:pPr>
        <w:ind w:firstLine="567"/>
        <w:jc w:val="both"/>
      </w:pPr>
      <w:r w:rsidRPr="003E6F2D">
        <w:t xml:space="preserve">2.6. </w:t>
      </w:r>
      <w:proofErr w:type="gramStart"/>
      <w:r w:rsidRPr="003E6F2D">
        <w:t>Бюджетные обязательства, возникающие у получателей средств бюджета в соответствии с абзацами третьим - восьмым подпункта «б» пункта 2.1. настоящего Порядка, принимаются к учету на основании принятых к исполнению органом Федерального казначейства документов для оплаты бюджетных обязательств, представленных получателями средств бюджета ДСМО РК в соответствии с Порядком санкционирования, утвержденным Администрацией ДСМО РК (далее - Порядок санкционирования), и в срок, установленный Порядком санкционирования для</w:t>
      </w:r>
      <w:proofErr w:type="gramEnd"/>
      <w:r w:rsidRPr="003E6F2D">
        <w:t xml:space="preserve"> проверки указанных документов.</w:t>
      </w:r>
    </w:p>
    <w:p w:rsidR="003E6F2D" w:rsidRPr="003E6F2D" w:rsidRDefault="003E6F2D" w:rsidP="003E6F2D">
      <w:pPr>
        <w:autoSpaceDE w:val="0"/>
        <w:autoSpaceDN w:val="0"/>
        <w:adjustRightInd w:val="0"/>
        <w:ind w:firstLine="567"/>
        <w:jc w:val="both"/>
      </w:pPr>
      <w:r w:rsidRPr="003E6F2D">
        <w:rPr>
          <w:rFonts w:eastAsiaTheme="minorHAnsi"/>
        </w:rPr>
        <w:t>Орган Федерального казначейства учитывает бюджетное обязательство отдельно в сумме принятого денежного обязательства.</w:t>
      </w:r>
    </w:p>
    <w:p w:rsidR="003E6F2D" w:rsidRPr="003E6F2D" w:rsidRDefault="003E6F2D" w:rsidP="003E6F2D">
      <w:pPr>
        <w:ind w:firstLine="567"/>
        <w:jc w:val="both"/>
      </w:pPr>
      <w:r w:rsidRPr="003E6F2D">
        <w:t xml:space="preserve">Порядок учета бюджетных обязательств, установленный настоящим пунктом, применяется для учета бюджетных обязательств, связанных </w:t>
      </w:r>
      <w:proofErr w:type="gramStart"/>
      <w:r w:rsidRPr="003E6F2D">
        <w:t>с</w:t>
      </w:r>
      <w:proofErr w:type="gramEnd"/>
      <w:r w:rsidRPr="003E6F2D">
        <w:t>:</w:t>
      </w:r>
    </w:p>
    <w:p w:rsidR="003E6F2D" w:rsidRPr="003E6F2D" w:rsidRDefault="003E6F2D" w:rsidP="003E6F2D">
      <w:pPr>
        <w:ind w:firstLine="567"/>
        <w:jc w:val="both"/>
      </w:pPr>
      <w:r w:rsidRPr="003E6F2D">
        <w:t>социальными выплатами населению;</w:t>
      </w:r>
    </w:p>
    <w:p w:rsidR="003E6F2D" w:rsidRPr="003E6F2D" w:rsidRDefault="003E6F2D" w:rsidP="003E6F2D">
      <w:pPr>
        <w:ind w:firstLine="567"/>
        <w:jc w:val="both"/>
      </w:pPr>
      <w:r w:rsidRPr="003E6F2D">
        <w:t>предоставлением межбюджетных трансфертов;</w:t>
      </w:r>
    </w:p>
    <w:p w:rsidR="003E6F2D" w:rsidRPr="003E6F2D" w:rsidRDefault="003E6F2D" w:rsidP="003E6F2D">
      <w:pPr>
        <w:ind w:firstLine="567"/>
        <w:jc w:val="both"/>
      </w:pPr>
      <w:r w:rsidRPr="003E6F2D">
        <w:t>обслуживанием муниципального долга;</w:t>
      </w:r>
    </w:p>
    <w:p w:rsidR="003E6F2D" w:rsidRPr="003E6F2D" w:rsidRDefault="003E6F2D" w:rsidP="003E6F2D">
      <w:pPr>
        <w:ind w:firstLine="567"/>
        <w:jc w:val="both"/>
      </w:pPr>
      <w:r w:rsidRPr="003E6F2D">
        <w:t>с обеспечением выполнения функций казенных учреждений (за исключением бюджетных обязательств по поставкам товаров, выполнению работ, оказанию услуг, аренде);</w:t>
      </w:r>
    </w:p>
    <w:p w:rsidR="003E6F2D" w:rsidRPr="003E6F2D" w:rsidRDefault="003E6F2D" w:rsidP="003E6F2D">
      <w:pPr>
        <w:ind w:firstLine="567"/>
        <w:jc w:val="both"/>
      </w:pPr>
      <w:r w:rsidRPr="003E6F2D">
        <w:t>перечислением в доход бюджета ДСМО РК сумм возврата дебиторской задолженности прошлых лет.</w:t>
      </w:r>
    </w:p>
    <w:p w:rsidR="003E6F2D" w:rsidRPr="003E6F2D" w:rsidRDefault="003E6F2D" w:rsidP="003E6F2D">
      <w:pPr>
        <w:ind w:firstLine="567"/>
        <w:jc w:val="both"/>
      </w:pPr>
      <w:r w:rsidRPr="003E6F2D">
        <w:t xml:space="preserve">Получатель средств бюджета ДСМО РК вправе принять решение о применении порядка учета бюджетных обязательств, установленного настоящим пунктом, для учета бюджетных обязательств, возникающих в соответствии с договорами, сумма которых не превышает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и </w:t>
      </w:r>
      <w:proofErr w:type="gramStart"/>
      <w:r w:rsidRPr="003E6F2D">
        <w:t>расчеты</w:t>
      </w:r>
      <w:proofErr w:type="gramEnd"/>
      <w:r w:rsidRPr="003E6F2D">
        <w:t xml:space="preserve"> по которым осуществляются наличными деньгами.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lastRenderedPageBreak/>
        <w:t>2.7. Постановка на учет бюджетных обязательств, предусмотренных подпунктом «а» пункта 2.1. настоящего Порядка, осуществляется органом Федерального казначейства в течение двух рабочих дней со дня направления получателем средств бюджета ДСМО РК Сведений о бюджетном обязательстве при положительном результате проверки информации.</w:t>
      </w:r>
      <w:r w:rsidRPr="003E6F2D" w:rsidDel="005603CD">
        <w:t xml:space="preserve"> </w:t>
      </w:r>
      <w:r w:rsidRPr="003E6F2D">
        <w:t xml:space="preserve"> 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При постановке на учет бюджетных обязательств осуществляется проверка Сведений о бюджетном обязательстве </w:t>
      </w:r>
      <w:proofErr w:type="gramStart"/>
      <w:r w:rsidRPr="003E6F2D">
        <w:t>на</w:t>
      </w:r>
      <w:proofErr w:type="gramEnd"/>
      <w:r w:rsidRPr="003E6F2D">
        <w:t xml:space="preserve">: 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соответствие информации, указанной в Сведениях о бюджетном обязательстве, возникшем на основании муниципального контракта (договора), условиям соответствующего муниципального контракта (договора);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соответствие информации о бюджетном обязательстве, указанной в Сведениях о бюджетном обязательстве, перечню информации (реквизитов), подлежащих включению в Сведения о бюджетном обязательстве в соответствии с приложением № 1 к настоящему Порядку;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</w:pPr>
      <w:r w:rsidRPr="003E6F2D">
        <w:t>соблюдение правил формирования Сведений о бюджетном обязательстве, установленных настоящей главой и приложением № 1 к настоящему Порядку;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4"/>
      <w:bookmarkEnd w:id="3"/>
      <w:r w:rsidRPr="003E6F2D">
        <w:t>соответствие предмета бюджетного обязательства, указанного в Сведениях о бюджетном обязательстве, коду классификации расходов бюджета ДСМО РК, указанному по соответствующей строке.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2.8. </w:t>
      </w:r>
      <w:proofErr w:type="gramStart"/>
      <w:r w:rsidRPr="003E6F2D">
        <w:t>В случае представления в орган Федерального казначейства Сведений о бюджетном обязательстве на бумажном носителе в дополнение</w:t>
      </w:r>
      <w:proofErr w:type="gramEnd"/>
      <w:r w:rsidRPr="003E6F2D">
        <w:t xml:space="preserve"> к проверке, предусмотренной пунктом 2.7. настоящего Порядка, также осуществляется проверка Сведений о бюджетном обязательстве на: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соответствие формы Сведений о бюджетном обязательстве приложению № 2 к Порядку;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отсутствие в представленных Сведениях о бюджетном обязательстве исправлений, не соответствующих требованиям, установленным настоящим Порядком, или не заверенных в порядке, установленном настоящим Порядком;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идентичность информации, отраженной в Сведениях о бюджетном обязательстве на бумажном носителе, информации, содержащейся в Сведениях о бюджетном обязательстве, представленной на машинном носителе (при наличии).</w:t>
      </w:r>
    </w:p>
    <w:p w:rsidR="003E6F2D" w:rsidRPr="003E6F2D" w:rsidRDefault="003E6F2D" w:rsidP="003E6F2D">
      <w:pPr>
        <w:ind w:firstLine="540"/>
        <w:jc w:val="both"/>
        <w:rPr>
          <w:rFonts w:eastAsiaTheme="minorHAnsi"/>
        </w:rPr>
      </w:pPr>
      <w:r w:rsidRPr="003E6F2D">
        <w:t xml:space="preserve">2.9. </w:t>
      </w:r>
      <w:bookmarkStart w:id="4" w:name="sub_12075"/>
      <w:r w:rsidRPr="003E6F2D">
        <w:rPr>
          <w:rFonts w:eastAsiaTheme="minorHAnsi"/>
        </w:rPr>
        <w:t xml:space="preserve">При постановке на учет бюджетного обязательства орган Федерального казначейства осуществляет проверку на </w:t>
      </w:r>
      <w:proofErr w:type="spellStart"/>
      <w:r w:rsidRPr="003E6F2D">
        <w:rPr>
          <w:rFonts w:eastAsiaTheme="minorHAnsi"/>
        </w:rPr>
        <w:t>непревышение</w:t>
      </w:r>
      <w:proofErr w:type="spellEnd"/>
      <w:r w:rsidRPr="003E6F2D">
        <w:rPr>
          <w:rFonts w:eastAsiaTheme="minorHAnsi"/>
        </w:rPr>
        <w:t xml:space="preserve"> суммы бюджетного обязательства по соответствующим кодам классификации расходов бюджета ДСМО РК сумме: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неиспользованных доведенных бюджетных ассигнований или лимитов бюджетных обязательств (далее - бюджетные данные), отраженным в установленном порядке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периода.</w:t>
      </w:r>
    </w:p>
    <w:p w:rsidR="003E6F2D" w:rsidRPr="003E6F2D" w:rsidRDefault="003E6F2D" w:rsidP="003E6F2D">
      <w:pPr>
        <w:ind w:firstLine="567"/>
        <w:jc w:val="both"/>
      </w:pPr>
      <w:proofErr w:type="gramStart"/>
      <w:r w:rsidRPr="003E6F2D">
        <w:t>В случае если бюджетное обязательство превышает неиспользованные соответствующие лимиты бюджетных обязательств, орган Федерального казначейства принимает на учет такое бюджетное обязательство и не позднее рабочего дня, следующего за днем постановки на учет бюджетного обязательства, доводит информацию о данном превышении до получателя средств бюджета ДСМО РК и главного распорядителя средств бюджета ДСМО РК, в ведении которого находится получатель средств бюджета путем направления</w:t>
      </w:r>
      <w:proofErr w:type="gramEnd"/>
      <w:r w:rsidRPr="003E6F2D">
        <w:t xml:space="preserve"> Уведомления о превышении бюджетным обязательством неиспользованных доведенных бюджетных данных по форме согласно </w:t>
      </w:r>
      <w:hyperlink w:anchor="sub_12000" w:history="1">
        <w:r w:rsidRPr="003E6F2D">
          <w:rPr>
            <w:rStyle w:val="ae"/>
            <w:color w:val="auto"/>
          </w:rPr>
          <w:t xml:space="preserve">приложению </w:t>
        </w:r>
      </w:hyperlink>
      <w:r w:rsidRPr="003E6F2D">
        <w:t>№ 3 к настоящему Порядку (далее - Уведомление о превышении обязательством свободных остатков).</w:t>
      </w:r>
    </w:p>
    <w:p w:rsidR="003E6F2D" w:rsidRPr="003E6F2D" w:rsidRDefault="003E6F2D" w:rsidP="003E6F2D">
      <w:pPr>
        <w:ind w:firstLine="567"/>
        <w:jc w:val="both"/>
      </w:pPr>
      <w:bookmarkStart w:id="5" w:name="sub_12076"/>
      <w:bookmarkEnd w:id="4"/>
      <w:proofErr w:type="gramStart"/>
      <w:r w:rsidRPr="003E6F2D">
        <w:t>Направление Уведомлений о превышении обязательством свободных остатков осуществляется в порядке, установленном соглашением по обмену информацией, заключенном между соответствующими органом Федерального казначейства и получателем Уведомления, в случае отсутствия системы электронного документооборота - на бумажном носителе посредством факсимильной или почтовой связи.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2.10. </w:t>
      </w:r>
      <w:proofErr w:type="gramStart"/>
      <w:r w:rsidRPr="003E6F2D">
        <w:t>Для внесения изменений в поставленное на учет бюджетное обязательство на основании документа о внесении</w:t>
      </w:r>
      <w:proofErr w:type="gramEnd"/>
      <w:r w:rsidRPr="003E6F2D">
        <w:t xml:space="preserve"> изменений в документ-основание Сведения о бюджетном обязательстве формируются согласно правилам их формирования в соответствии с настоящим Порядком, с указанием учетного номера бюджетного обязательства, в которое вносится изменение.</w:t>
      </w:r>
    </w:p>
    <w:p w:rsidR="003E6F2D" w:rsidRPr="003E6F2D" w:rsidRDefault="003E6F2D" w:rsidP="003E6F2D">
      <w:pPr>
        <w:ind w:firstLine="567"/>
        <w:jc w:val="both"/>
      </w:pPr>
      <w:bookmarkStart w:id="6" w:name="sub_213"/>
      <w:r w:rsidRPr="003E6F2D">
        <w:t xml:space="preserve">2.11. При внесении получателем средств бюджета ДСМО РК  изменений в бюджетное обязательство, учтенное органом Федерального казначейства в порядке, установленном пунктом </w:t>
      </w:r>
      <w:r w:rsidRPr="003E6F2D">
        <w:lastRenderedPageBreak/>
        <w:t>2.6 настоящего Порядка, в Заявке на кассовый расход, оформленной в установленном порядке, получатель средств бюджета указывает ранее присвоенный органом Федерального казначейства номер бюджетного обязательства, подлежащего изменению.</w:t>
      </w:r>
    </w:p>
    <w:bookmarkEnd w:id="6"/>
    <w:p w:rsidR="003E6F2D" w:rsidRPr="003E6F2D" w:rsidRDefault="003E6F2D" w:rsidP="003E6F2D">
      <w:pPr>
        <w:ind w:firstLine="567"/>
        <w:jc w:val="both"/>
      </w:pPr>
      <w:r w:rsidRPr="003E6F2D">
        <w:t xml:space="preserve">2.12. При внесении изменений в бюджетное обязательство орган Федерального казначейства осуществляет проверку на </w:t>
      </w:r>
      <w:proofErr w:type="spellStart"/>
      <w:r w:rsidRPr="003E6F2D">
        <w:t>непревышение</w:t>
      </w:r>
      <w:proofErr w:type="spellEnd"/>
      <w:r w:rsidRPr="003E6F2D">
        <w:t xml:space="preserve"> суммы бюджетного обязательства по соответствующим кодам классификации расходов бюджетов суммам неиспользованных доведенных бюджетных данных отдельно для текущего финансового года, для первого и для второго года планового периода или утвержденных сметных назначений.</w:t>
      </w:r>
    </w:p>
    <w:p w:rsidR="003E6F2D" w:rsidRPr="003E6F2D" w:rsidRDefault="003E6F2D" w:rsidP="003E6F2D">
      <w:pPr>
        <w:ind w:firstLine="567"/>
        <w:jc w:val="both"/>
      </w:pPr>
      <w:bookmarkStart w:id="7" w:name="sub_2142"/>
      <w:r w:rsidRPr="003E6F2D">
        <w:t>В случае</w:t>
      </w:r>
      <w:proofErr w:type="gramStart"/>
      <w:r w:rsidRPr="003E6F2D">
        <w:t>,</w:t>
      </w:r>
      <w:proofErr w:type="gramEnd"/>
      <w:r w:rsidRPr="003E6F2D">
        <w:t xml:space="preserve"> если измененное бюджетное обязательство получателя средств бюджета в неисполненной части превышает неисполненные доведенные бюджетные данные, орган Федерального казначейства принимает на учет данное измененное бюджетное обязательство и доводит информацию о превышении до получателя средств бюджета ДСМО РК и вышестоящего главного распорядителя (распорядителя) средств бюджета ДСМО РК Уведомлением о превышении обязательством свободных остатков.</w:t>
      </w:r>
    </w:p>
    <w:bookmarkEnd w:id="7"/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2.13. </w:t>
      </w:r>
      <w:proofErr w:type="gramStart"/>
      <w:r w:rsidRPr="003E6F2D">
        <w:t>Копии документов-оснований (документов о внесении изменений в документы-основания), направленных в орган Федерального казначейства в форме электронной копии бумажного документа,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бюджета, подлежат хранению в органе Федерального казначейства в соответствии с правилами делопроизводства.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В случае внесения изменений в бюджетное обязательство без внесения изменений в документ-основание, документ-основание в орган Федерального казначейства повторно не представляется.</w:t>
      </w:r>
    </w:p>
    <w:bookmarkEnd w:id="5"/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67"/>
        <w:jc w:val="both"/>
      </w:pPr>
      <w:r w:rsidRPr="003E6F2D">
        <w:t>2.14. В случае положительного результата проверки Сведений о бюджетном обязательстве, возникшем на основании документа-основания, орган Федерального казначейства присваивает номер бюджетному обязательству (вносит изменения в ранее поставленное на учет бюджетное обязательство).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Учетный номер бюджетного обязательства имеет следующую структуру, состоящую из девятнадцати разрядов: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rPr>
          <w:u w:val="single"/>
        </w:rPr>
        <w:t>1 разряд</w:t>
      </w:r>
      <w:r w:rsidRPr="003E6F2D">
        <w:t xml:space="preserve"> - вид бюджетного обязательства, который принимает следующие значения: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0 - бюджетные обязательства, поставленные на учет на основании муниципальных контрактов;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1 - бюджетные обязательства, поставленные на учет на основании договоров, соглашений о предоставлении субсидий муниципальному учреждению;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2 - бюджетные обязательства, поставленные на учет органом Федерального казначейства в соответствии с подпунктом «б» пункта 2.1. настоящего Порядка, за исключением бюджетных обязательств, возникающих на основании исполнительных документов, решений налоговых органов;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3 - бюджетные обязательства, возникающие на основании исполнительных документов, решений налоговых органов;</w:t>
      </w:r>
    </w:p>
    <w:p w:rsidR="003E6F2D" w:rsidRPr="003E6F2D" w:rsidRDefault="003E6F2D" w:rsidP="003E6F2D">
      <w:pPr>
        <w:autoSpaceDE w:val="0"/>
        <w:autoSpaceDN w:val="0"/>
        <w:adjustRightInd w:val="0"/>
        <w:ind w:firstLine="540"/>
        <w:jc w:val="both"/>
      </w:pPr>
      <w:r w:rsidRPr="003E6F2D">
        <w:rPr>
          <w:u w:val="single"/>
        </w:rPr>
        <w:t xml:space="preserve">2 и 3 разряды </w:t>
      </w:r>
      <w:r w:rsidRPr="003E6F2D">
        <w:t>- первые две цифры кода по КОФК;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rPr>
          <w:u w:val="single"/>
        </w:rPr>
        <w:t>со 4 по 11 разряд</w:t>
      </w:r>
      <w:r w:rsidRPr="003E6F2D">
        <w:t xml:space="preserve"> - уникальный код получателя средств бюджета ДСМО РК по перечню участников и </w:t>
      </w:r>
      <w:proofErr w:type="spellStart"/>
      <w:r w:rsidRPr="003E6F2D">
        <w:t>неучастников</w:t>
      </w:r>
      <w:proofErr w:type="spellEnd"/>
      <w:r w:rsidRPr="003E6F2D">
        <w:t xml:space="preserve"> бюджетного процесса;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rPr>
          <w:u w:val="single"/>
        </w:rPr>
        <w:t>12 и 13 разряды</w:t>
      </w:r>
      <w:r w:rsidRPr="003E6F2D">
        <w:t xml:space="preserve"> - последние две цифры года, в котором бюджетное обязательство поставлено на учет;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rPr>
          <w:u w:val="single"/>
        </w:rPr>
        <w:t>с 14 по 19 разряд</w:t>
      </w:r>
      <w:r w:rsidRPr="003E6F2D">
        <w:t xml:space="preserve"> - порядковый номер бюджетного обязательства, присваиваемый органом Федерального казначейства последовательно в рамках одного календарного года по каждому получателю средств бюджета ДСМО РК;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>2.15. Одно поставленное на учет бюджетное обязательство может содержать несколько кодов классификации расходов бюджета ДСМО РК (при наличии).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</w:pPr>
      <w:r w:rsidRPr="003E6F2D">
        <w:t xml:space="preserve">2.16. </w:t>
      </w:r>
      <w:proofErr w:type="gramStart"/>
      <w:r w:rsidRPr="003E6F2D">
        <w:t>В случае отрицательного результата проверки Сведений о бюджетном обязательстве</w:t>
      </w:r>
      <w:bookmarkStart w:id="8" w:name="Par112"/>
      <w:bookmarkStart w:id="9" w:name="Par116"/>
      <w:bookmarkStart w:id="10" w:name="Par135"/>
      <w:bookmarkStart w:id="11" w:name="Par139"/>
      <w:bookmarkStart w:id="12" w:name="Par185"/>
      <w:bookmarkStart w:id="13" w:name="Par189"/>
      <w:bookmarkStart w:id="14" w:name="Par190"/>
      <w:bookmarkStart w:id="15" w:name="Par194"/>
      <w:bookmarkStart w:id="16" w:name="Par212"/>
      <w:bookmarkStart w:id="17" w:name="Par216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3E6F2D">
        <w:t xml:space="preserve">, предусмотренной пунктами 2.7-2.8 настоящего Порядка, орган Федерального казначейства в срок, указанный в пункте 2.7 настоящего Порядка, возвращает в установленном порядке получателю средств бюджета ДСМО РК представленные на бумажном носителе Сведения о </w:t>
      </w:r>
      <w:r w:rsidRPr="003E6F2D">
        <w:lastRenderedPageBreak/>
        <w:t>бюджетном обязательстве с указанием причины возврата без исполнения Сведений о бюджетном обязательстве.</w:t>
      </w:r>
      <w:proofErr w:type="gramEnd"/>
    </w:p>
    <w:p w:rsidR="003E6F2D" w:rsidRPr="003E6F2D" w:rsidRDefault="003E6F2D" w:rsidP="003E6F2D">
      <w:pPr>
        <w:ind w:firstLine="567"/>
        <w:jc w:val="both"/>
      </w:pPr>
      <w:r w:rsidRPr="003E6F2D">
        <w:t>2.17. Для аннулирования неисполненной части бюджетного обязательства, поставленного на учет в органе Федерального казначейства, в связи с исполнением (расторжением) документа-основания получателем средств бюджета ДСМО РК направляется в орган Федерального казначейства письмо о внесении изменений в обязательство:</w:t>
      </w:r>
    </w:p>
    <w:p w:rsidR="003E6F2D" w:rsidRPr="003E6F2D" w:rsidRDefault="003E6F2D" w:rsidP="003E6F2D">
      <w:pPr>
        <w:ind w:firstLine="567"/>
        <w:jc w:val="both"/>
      </w:pPr>
      <w:bookmarkStart w:id="18" w:name="sub_21703"/>
      <w:r w:rsidRPr="003E6F2D">
        <w:t>не позднее шести рабочих дней со дня исполнения (расторжения) муниципального контракта, договора;</w:t>
      </w:r>
    </w:p>
    <w:p w:rsidR="003E6F2D" w:rsidRPr="003E6F2D" w:rsidRDefault="003E6F2D" w:rsidP="003E6F2D">
      <w:pPr>
        <w:ind w:firstLine="567"/>
        <w:jc w:val="both"/>
      </w:pPr>
      <w:bookmarkStart w:id="19" w:name="sub_21704"/>
      <w:bookmarkEnd w:id="18"/>
      <w:r w:rsidRPr="003E6F2D">
        <w:t>не позднее трех рабочих дней со дня исполнения (расторжения) соглашения о предоставлении субсидии муниципальному учреждению.</w:t>
      </w:r>
    </w:p>
    <w:bookmarkEnd w:id="19"/>
    <w:p w:rsidR="003E6F2D" w:rsidRPr="003E6F2D" w:rsidRDefault="003E6F2D" w:rsidP="003E6F2D">
      <w:pPr>
        <w:ind w:firstLine="567"/>
        <w:jc w:val="both"/>
      </w:pPr>
      <w:r w:rsidRPr="003E6F2D">
        <w:t>Неисполненная часть бюджетного обязательства аннулируется без проведения проверки.</w:t>
      </w:r>
    </w:p>
    <w:p w:rsidR="003E6F2D" w:rsidRPr="003E6F2D" w:rsidRDefault="003E6F2D" w:rsidP="003E6F2D">
      <w:pPr>
        <w:ind w:firstLine="567"/>
        <w:jc w:val="both"/>
      </w:pPr>
      <w:r w:rsidRPr="003E6F2D">
        <w:t>В случае ликвидации получателя средств бюджета ДСМО РК либо изменения типа муниципального казенного учреждения, аннулирование неисполненной части бюджетного обязательства осуществляется без представления получателем средств бюджета (ликвидационной комиссией) изменения к документу-основанию.</w:t>
      </w:r>
    </w:p>
    <w:p w:rsidR="003E6F2D" w:rsidRPr="003E6F2D" w:rsidRDefault="003E6F2D" w:rsidP="003E6F2D">
      <w:pPr>
        <w:autoSpaceDE w:val="0"/>
        <w:autoSpaceDN w:val="0"/>
        <w:adjustRightInd w:val="0"/>
        <w:ind w:firstLine="567"/>
        <w:jc w:val="both"/>
      </w:pPr>
      <w:r w:rsidRPr="003E6F2D">
        <w:t xml:space="preserve">2.18. На сумму </w:t>
      </w:r>
      <w:proofErr w:type="gramStart"/>
      <w:r w:rsidRPr="003E6F2D">
        <w:t>неисполненного</w:t>
      </w:r>
      <w:proofErr w:type="gramEnd"/>
      <w:r w:rsidRPr="003E6F2D">
        <w:t xml:space="preserve"> на конец отчетного финансового года бюджетного обязательства, в текущем финансовом году в бюджетное обязательство вносятся изменения в соответствии с настоящим Порядком в части графика оплаты бюджетного обязательства, а также в части кодов бюджетной классификации Российской Федерации (при необходимости). </w:t>
      </w:r>
    </w:p>
    <w:p w:rsidR="003E6F2D" w:rsidRPr="003E6F2D" w:rsidRDefault="003E6F2D" w:rsidP="003E6F2D">
      <w:pPr>
        <w:autoSpaceDE w:val="0"/>
        <w:autoSpaceDN w:val="0"/>
        <w:adjustRightInd w:val="0"/>
        <w:ind w:firstLine="540"/>
        <w:jc w:val="both"/>
      </w:pPr>
      <w:r w:rsidRPr="003E6F2D">
        <w:t>В случае</w:t>
      </w:r>
      <w:proofErr w:type="gramStart"/>
      <w:r w:rsidRPr="003E6F2D">
        <w:t>,</w:t>
      </w:r>
      <w:proofErr w:type="gramEnd"/>
      <w:r w:rsidRPr="003E6F2D">
        <w:t xml:space="preserve">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финансовом году являются недействующими, то в Сведениях о бюджетном обязательстве указываются соответствующие им коды бюджетной классификации Российской Федерации, установленные на текущий финансовый год.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2.19. Передача учтенных органом Федерального казначейства бюджетных обязатель</w:t>
      </w:r>
      <w:proofErr w:type="gramStart"/>
      <w:r w:rsidRPr="003E6F2D">
        <w:rPr>
          <w:rFonts w:eastAsiaTheme="minorHAnsi"/>
        </w:rPr>
        <w:t>ств в св</w:t>
      </w:r>
      <w:proofErr w:type="gramEnd"/>
      <w:r w:rsidRPr="003E6F2D">
        <w:rPr>
          <w:rFonts w:eastAsiaTheme="minorHAnsi"/>
        </w:rPr>
        <w:t>язи с реорганизацией получателя средств бюджета ДСМО РК соответствующему получателю средств бюджета осуществляется на основании Акта приемки-передачи принятых на учет бюджетных обязательств при реорганизации участников бюджетного процесса (далее - Акт приемки-передачи бюджетных обязательств), оформленного по форме согласно приложению № 4 к настоящему Порядку.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Реорганизуемый получатель средств бюджета представляет подписанный участвующими в реорганизации получателями средств бюджета Акт приемки-передачи бюджетных обязательств в орган Федерального казначейства по месту его обслуживания, который осуществляет проверку показателей, отраженных в Акте приемки-передачи бюджетных обязательств, на соответствие показателям, отраженным на соответствующем лицевом счете получателя бюджетных средств, открытом реорганизуемому получателю средств бюджета.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3E6F2D">
        <w:rPr>
          <w:rFonts w:eastAsiaTheme="minorHAnsi"/>
        </w:rPr>
        <w:t>При положительном результате проверки Акт приемки-передачи бюджетных обязательств с отметкой органа Федерального казначейства о подтверждении правильности отраженных в нем показателей представляется в орган Федерального казначейства по месту обслуживания получателя средств бюджета, которому переданы функции реорганизуемого получателя средств бюджета, для отражения в учете органа Федерального казначейства и на лицевом счете получателя бюджетных средств.</w:t>
      </w:r>
      <w:proofErr w:type="gramEnd"/>
    </w:p>
    <w:p w:rsidR="003E6F2D" w:rsidRPr="003E6F2D" w:rsidRDefault="003E6F2D" w:rsidP="003E6F2D">
      <w:pPr>
        <w:ind w:firstLine="709"/>
        <w:jc w:val="both"/>
      </w:pPr>
    </w:p>
    <w:p w:rsidR="003E6F2D" w:rsidRPr="003E6F2D" w:rsidRDefault="003E6F2D" w:rsidP="003E6F2D">
      <w:pPr>
        <w:pStyle w:val="ad"/>
        <w:widowControl w:val="0"/>
        <w:autoSpaceDE w:val="0"/>
        <w:autoSpaceDN w:val="0"/>
        <w:adjustRightInd w:val="0"/>
        <w:ind w:left="567"/>
        <w:jc w:val="center"/>
        <w:rPr>
          <w:b/>
        </w:rPr>
      </w:pPr>
      <w:r w:rsidRPr="003E6F2D">
        <w:rPr>
          <w:b/>
        </w:rPr>
        <w:t>3. Порядок учета бюджетных обязательств по исполнительным документам, решениям налоговых органов</w:t>
      </w:r>
    </w:p>
    <w:p w:rsidR="003E6F2D" w:rsidRPr="003E6F2D" w:rsidRDefault="003E6F2D" w:rsidP="003E6F2D">
      <w:pPr>
        <w:ind w:firstLine="567"/>
        <w:jc w:val="both"/>
      </w:pPr>
      <w:bookmarkStart w:id="20" w:name="sub_31"/>
      <w:r w:rsidRPr="003E6F2D">
        <w:t xml:space="preserve">3.1. </w:t>
      </w:r>
      <w:proofErr w:type="gramStart"/>
      <w:r w:rsidRPr="003E6F2D">
        <w:t>Основанием для постановки на учет бюджетных обязательств, возникающих на основании исполнительных документов, решений налоговых органов является представленная получателем бюджетных средств - должником в произвольной письменной форме информация на бумажном носителе об источнике образования задолженности и кодах бюджетной классификации, по которым должны быть произведены расходы бюджета ДСМО РК по исполнению исполнительного документа, решения налогового органа (далее - Информация).</w:t>
      </w:r>
      <w:proofErr w:type="gramEnd"/>
    </w:p>
    <w:p w:rsidR="003E6F2D" w:rsidRPr="003E6F2D" w:rsidRDefault="003E6F2D" w:rsidP="003E6F2D">
      <w:pPr>
        <w:ind w:firstLine="567"/>
        <w:jc w:val="both"/>
      </w:pPr>
      <w:bookmarkStart w:id="21" w:name="sub_32"/>
      <w:bookmarkEnd w:id="20"/>
      <w:r w:rsidRPr="003E6F2D">
        <w:t xml:space="preserve">3.2. Орган Федерального казначейства по месту предоставления Информации формирует Сведения </w:t>
      </w:r>
      <w:proofErr w:type="gramStart"/>
      <w:r w:rsidRPr="003E6F2D">
        <w:t>о</w:t>
      </w:r>
      <w:proofErr w:type="gramEnd"/>
      <w:r w:rsidRPr="003E6F2D">
        <w:t xml:space="preserve"> </w:t>
      </w:r>
      <w:proofErr w:type="gramStart"/>
      <w:r w:rsidRPr="003E6F2D">
        <w:t>бюджетом</w:t>
      </w:r>
      <w:proofErr w:type="gramEnd"/>
      <w:r w:rsidRPr="003E6F2D">
        <w:t xml:space="preserve"> обязательстве с указанием в разделе  2 «Реквизиты контрагента/ взыскателя по исполнительному документу/ решению налогового органа» Сведений об обязательстве реквизитов соответствующего исполнительного документа, решения налогового органа.</w:t>
      </w:r>
    </w:p>
    <w:bookmarkEnd w:id="21"/>
    <w:p w:rsidR="003E6F2D" w:rsidRPr="003E6F2D" w:rsidRDefault="003E6F2D" w:rsidP="003E6F2D">
      <w:pPr>
        <w:ind w:firstLine="567"/>
        <w:jc w:val="both"/>
      </w:pPr>
      <w:r w:rsidRPr="003E6F2D">
        <w:lastRenderedPageBreak/>
        <w:t>При формировании Сведений о бюджетном обязательстве по бюджетным обязательствам, возникающим на основании исполнительных документов, решений налоговых органов по единовременным выплатам в разделе 3 «Расшифровка обязательства» Сведений о бюджетном обязательстве указывается сумма по исполнительному документу, решению налогового органа по кодам бюджетной классификации Российской Федерации, указанным получателем бюджетных средств – должником в Информации.</w:t>
      </w:r>
    </w:p>
    <w:p w:rsidR="003E6F2D" w:rsidRPr="003E6F2D" w:rsidRDefault="003E6F2D" w:rsidP="003E6F2D">
      <w:pPr>
        <w:ind w:firstLine="567"/>
        <w:jc w:val="both"/>
      </w:pPr>
      <w:r w:rsidRPr="003E6F2D">
        <w:t>При формировании Сведений о бюджетном обязательстве по бюджетным обязательствам, возникающим на основании исполнительных документов, решениям налоговых органов выплаты по которым имеют периодический характер, заполняется график выплат в разделе 3 «Расшифровка обязательства» Сведений о бюджетном обязательстве по кодам бюджетной классификации Российской Федерации, указанным получателем бюджетных средств - должником в Информации.</w:t>
      </w:r>
    </w:p>
    <w:p w:rsidR="003E6F2D" w:rsidRPr="003E6F2D" w:rsidRDefault="003E6F2D" w:rsidP="003E6F2D">
      <w:pPr>
        <w:ind w:firstLine="567"/>
        <w:jc w:val="both"/>
      </w:pPr>
      <w:r w:rsidRPr="003E6F2D">
        <w:t>График заполняется до конца текущего финансового года с учетом периодичности выплат, в котором указывается итоговая сумма выплат в текущем финансовом году в целом по бюджетному обязательству. Дата окончания срока действия такого бюджетного обязательства в Сведениях о бюджетном обязательстве не указывается.</w:t>
      </w:r>
    </w:p>
    <w:p w:rsidR="003E6F2D" w:rsidRPr="003E6F2D" w:rsidRDefault="003E6F2D" w:rsidP="003E6F2D">
      <w:pPr>
        <w:ind w:firstLine="567"/>
        <w:jc w:val="both"/>
      </w:pPr>
      <w:proofErr w:type="gramStart"/>
      <w:r w:rsidRPr="003E6F2D">
        <w:t>При формировании Сведений о бюджетном обязательстве по бюджетным обязательствам, возникающим на основании исполнительных документов, выплаты по которым имеют периодический характер с ограничением по сроку действия, который заканчивается ранее окончания текущего финансового года, заполняется график выплат в разделе 3 «Расшифровка обязательства» Сведений о бюджетном обязательстве по кодам бюджетной классификации Российской Федерации, указанным получателем бюджетных средств - должником в Информации.</w:t>
      </w:r>
      <w:proofErr w:type="gramEnd"/>
    </w:p>
    <w:p w:rsidR="003E6F2D" w:rsidRPr="003E6F2D" w:rsidRDefault="003E6F2D" w:rsidP="003E6F2D">
      <w:pPr>
        <w:ind w:firstLine="567"/>
        <w:jc w:val="both"/>
      </w:pPr>
      <w:r w:rsidRPr="003E6F2D">
        <w:t>График заполняется на оставшиеся до окончания срока действия исполнительного документа месяцы текущего финансового года с учетом периодичности выплат и содержит итоговую сумму выплат в текущем финансовом году в целом по бюджетному обязательству. В Сведениях о бюджетном обязательстве указывается дата окончания срока действия такого бюджетного обязательства.</w:t>
      </w:r>
    </w:p>
    <w:p w:rsidR="003E6F2D" w:rsidRPr="003E6F2D" w:rsidRDefault="003E6F2D" w:rsidP="003E6F2D">
      <w:pPr>
        <w:ind w:firstLine="567"/>
        <w:jc w:val="both"/>
      </w:pPr>
      <w:bookmarkStart w:id="22" w:name="sub_33"/>
      <w:r w:rsidRPr="003E6F2D">
        <w:t>3.3. В случае</w:t>
      </w:r>
      <w:proofErr w:type="gramStart"/>
      <w:r w:rsidRPr="003E6F2D">
        <w:t>,</w:t>
      </w:r>
      <w:proofErr w:type="gramEnd"/>
      <w:r w:rsidRPr="003E6F2D">
        <w:t xml:space="preserve"> если в органе Федерального казначейства ранее было учтено бюджетное обязательство, по которому представлен исполнительный документ, то в Информации должна содержаться ссылка на учетный номер ранее учтенного бюджетного обязательства.</w:t>
      </w:r>
    </w:p>
    <w:bookmarkEnd w:id="22"/>
    <w:p w:rsidR="003E6F2D" w:rsidRPr="003E6F2D" w:rsidRDefault="003E6F2D" w:rsidP="003E6F2D">
      <w:pPr>
        <w:ind w:firstLine="567"/>
        <w:jc w:val="both"/>
      </w:pPr>
      <w:r w:rsidRPr="003E6F2D">
        <w:t>Орган Федерального казначейства по месту предоставления Информации вносит в установленном порядке изменение в учтенное бюджетное обязательство получателя средств бюджета, и данное изменение учитывается на соответствующем лицевом счете получателя бюджетных средств.</w:t>
      </w:r>
    </w:p>
    <w:p w:rsidR="003E6F2D" w:rsidRPr="003E6F2D" w:rsidRDefault="003E6F2D" w:rsidP="003E6F2D">
      <w:pPr>
        <w:ind w:firstLine="567"/>
        <w:jc w:val="both"/>
      </w:pPr>
      <w:bookmarkStart w:id="23" w:name="sub_34"/>
      <w:r w:rsidRPr="003E6F2D">
        <w:t>3.4. В случае</w:t>
      </w:r>
      <w:proofErr w:type="gramStart"/>
      <w:r w:rsidRPr="003E6F2D">
        <w:t>,</w:t>
      </w:r>
      <w:proofErr w:type="gramEnd"/>
      <w:r w:rsidRPr="003E6F2D">
        <w:t xml:space="preserve"> если получатель бюджетных средств - должник не согласен с показателями учтенных органом Федерального казначейства бюджетных обязательств, возникающих на основании исполнительных документов, решений налогового органа, содержащимися в представленной ему Выписке из лицевого счета получателя бюджетных средств, получатель бюджетных средств - должник представляет в орган Федерального казначейства в произвольной письменной форме информацию об этом, на основании которой орган Федерального казначейства вносит изменения в ранее учтенное бюджетное обязательство, возникающее на основании исполнительного документа, решения налогового органа.</w:t>
      </w:r>
    </w:p>
    <w:bookmarkEnd w:id="23"/>
    <w:p w:rsidR="003E6F2D" w:rsidRPr="003E6F2D" w:rsidRDefault="003E6F2D" w:rsidP="003E6F2D">
      <w:pPr>
        <w:ind w:firstLine="567"/>
        <w:jc w:val="both"/>
      </w:pPr>
      <w:r w:rsidRPr="003E6F2D">
        <w:t xml:space="preserve">3.5. </w:t>
      </w:r>
      <w:proofErr w:type="gramStart"/>
      <w:r w:rsidRPr="003E6F2D">
        <w:t>При внесении получателем бюджетных средств - должником изменений в Информацию в части кодов бюджетной классификации Российской Федерации, по которым должен быть исполнен исполнительный документ, решения налогового органа, или при предъявлении получателем бюджетных средств - должником в орган Федерального казначейства документа, подтверждающего исполнение исполнительного документа, решения налогового органа, документа об отсрочке, о рассрочке или об отложении исполнения судебных актов либо документа, отменяющего или</w:t>
      </w:r>
      <w:proofErr w:type="gramEnd"/>
      <w:r w:rsidRPr="003E6F2D">
        <w:t xml:space="preserve"> приостанавливающего исполнение судебного акта, на основании которого выдан исполнительный документ, документе об отсрочке или рассрочке уплаты налога, сбора, пеней или штрафов орган Федерального казначейства вносит изменения в ранее учтенное бюджетное обязательство.</w:t>
      </w:r>
    </w:p>
    <w:p w:rsidR="003E6F2D" w:rsidRPr="003E6F2D" w:rsidRDefault="003E6F2D" w:rsidP="003E6F2D">
      <w:pPr>
        <w:ind w:firstLine="567"/>
        <w:jc w:val="both"/>
      </w:pPr>
      <w:bookmarkStart w:id="24" w:name="sub_352"/>
      <w:proofErr w:type="gramStart"/>
      <w:r w:rsidRPr="003E6F2D">
        <w:t xml:space="preserve">В случае ликвидации получателя средств бюджета ДСМО РК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неисполненных бюджетных </w:t>
      </w:r>
      <w:r w:rsidRPr="003E6F2D">
        <w:lastRenderedPageBreak/>
        <w:t>данных получатель бюджетных средств - должник представляет в орган Федерального казначейства Информацию, в которой указывается номер ранее учтенного бюджетного обязательства и неисполненная часть бюджетного обязательства, подлежащая аннулированию.</w:t>
      </w:r>
      <w:proofErr w:type="gramEnd"/>
    </w:p>
    <w:bookmarkEnd w:id="24"/>
    <w:p w:rsidR="003E6F2D" w:rsidRPr="003E6F2D" w:rsidRDefault="003E6F2D" w:rsidP="003E6F2D">
      <w:pPr>
        <w:ind w:firstLine="567"/>
        <w:jc w:val="both"/>
      </w:pPr>
      <w:r w:rsidRPr="003E6F2D">
        <w:t>В соответствии с представленной Информацией орган Федерального казначейства вносит изменения в ранее учтенное бюджетное обязательство по исполнительному документу, решению налогового органа.</w:t>
      </w:r>
    </w:p>
    <w:p w:rsidR="003E6F2D" w:rsidRPr="003E6F2D" w:rsidRDefault="003E6F2D" w:rsidP="003E6F2D">
      <w:pPr>
        <w:ind w:firstLine="567"/>
        <w:jc w:val="both"/>
      </w:pPr>
      <w:bookmarkStart w:id="25" w:name="sub_354"/>
      <w:r w:rsidRPr="003E6F2D">
        <w:t>Если при изменении типа муниципального казенного учреждения либо ликвидации получателя средств бюджета ДСМО РК  Информация не представлена в срок, установленный настоящим пунктом, орган Федерального казначейства аннулирует неисполненную часть бюджетного обязательства по исполнительному документу в соответствии с информацией, имеющейся в органе Федерального казначейства.</w:t>
      </w:r>
    </w:p>
    <w:p w:rsidR="003E6F2D" w:rsidRPr="003E6F2D" w:rsidRDefault="003E6F2D" w:rsidP="003E6F2D">
      <w:pPr>
        <w:ind w:firstLine="567"/>
        <w:jc w:val="both"/>
      </w:pPr>
      <w:bookmarkStart w:id="26" w:name="sub_36"/>
      <w:bookmarkEnd w:id="25"/>
      <w:r w:rsidRPr="003E6F2D">
        <w:t>3.6. Бюджетное обязательство, возникающее на основании исполнительного документа, решения налогового органа, неисполненное на конец текущего финансового года в полном объеме, подлежит перерегистрации и учету в объеме неисполненной его части в очередном финансовом году в следующем порядке.</w:t>
      </w:r>
    </w:p>
    <w:bookmarkEnd w:id="26"/>
    <w:p w:rsidR="003E6F2D" w:rsidRPr="003E6F2D" w:rsidRDefault="003E6F2D" w:rsidP="003E6F2D">
      <w:pPr>
        <w:ind w:firstLine="567"/>
        <w:jc w:val="both"/>
      </w:pPr>
      <w:proofErr w:type="gramStart"/>
      <w:r w:rsidRPr="003E6F2D">
        <w:t>Бюджетное обязательство, возникающее на основании исполнительного документа, решения налогового органа по единовременным выплатам, подлежит перерегистрации в отчетном финансовом году на основании представленной получателем бюджетных средств - должником в произвольной письменной форме информации о неисполненной части бюджетного обязательства, в которой, в том числе, должна быть указана ссылка на ранее учтенное бюджетное обязательство.</w:t>
      </w:r>
      <w:proofErr w:type="gramEnd"/>
    </w:p>
    <w:p w:rsidR="003E6F2D" w:rsidRPr="003E6F2D" w:rsidRDefault="003E6F2D" w:rsidP="003E6F2D">
      <w:pPr>
        <w:ind w:firstLine="567"/>
        <w:jc w:val="both"/>
      </w:pPr>
      <w:proofErr w:type="gramStart"/>
      <w:r w:rsidRPr="003E6F2D">
        <w:t>Бюджетное обязательство, возникающее на основании исполнительного документа, решения налогового органа выплаты по которому имеют периодический характер, в случае, если коды бюджетной классификации Российской Федерации, по которым данное бюджетное обязательство было поставлено на учет в органе Федерального казначейства, являются действующими, подлежит перерегистрации в очередном финансовом году на сумму выплаты очередного периода без представления Информации получателем бюджетных средств - должником.</w:t>
      </w:r>
      <w:proofErr w:type="gramEnd"/>
    </w:p>
    <w:p w:rsidR="003E6F2D" w:rsidRPr="003E6F2D" w:rsidRDefault="003E6F2D" w:rsidP="003E6F2D">
      <w:pPr>
        <w:ind w:firstLine="567"/>
        <w:jc w:val="both"/>
      </w:pPr>
      <w:r w:rsidRPr="003E6F2D">
        <w:t>В случае</w:t>
      </w:r>
      <w:proofErr w:type="gramStart"/>
      <w:r w:rsidRPr="003E6F2D">
        <w:t>,</w:t>
      </w:r>
      <w:proofErr w:type="gramEnd"/>
      <w:r w:rsidRPr="003E6F2D">
        <w:t xml:space="preserve"> если коды бюджетной классификации Российской Федерации, по которым данное бюджетное обязательство было поставлено на учет в органе Федерального казначейства, являются недействующими, органом Федерального казначейства осуществляется перерегистрация бюджетного обязательства на основании информации, представленной получателем бюджетных средств - должником в произвольной письменной форме о неисполненной части бюджетного обязательства, в которой, в том числе, должна быть указана ссылка на учетный номер ранее зарегистрированного бюджетного обязательства.</w:t>
      </w:r>
    </w:p>
    <w:p w:rsidR="003E6F2D" w:rsidRPr="003E6F2D" w:rsidRDefault="003E6F2D" w:rsidP="003E6F2D">
      <w:pPr>
        <w:ind w:firstLine="709"/>
        <w:jc w:val="both"/>
      </w:pPr>
      <w:r w:rsidRPr="003E6F2D">
        <w:t>Орган Федерального казначейства по месту предоставления указанной в настоящем пункте настоящего Порядка информации осуществляет перерегистрацию бюджетного обязательства, и данное бюджетное обязательство учитывается на соответствующем лицевом счете получателя бюджетных средств – должника.</w:t>
      </w:r>
    </w:p>
    <w:p w:rsidR="003E6F2D" w:rsidRPr="003E6F2D" w:rsidRDefault="003E6F2D" w:rsidP="003E6F2D">
      <w:pPr>
        <w:ind w:firstLine="709"/>
        <w:jc w:val="both"/>
      </w:pPr>
    </w:p>
    <w:p w:rsidR="003E6F2D" w:rsidRPr="003E6F2D" w:rsidRDefault="003E6F2D" w:rsidP="003E6F2D">
      <w:pPr>
        <w:pStyle w:val="ad"/>
        <w:widowControl w:val="0"/>
        <w:autoSpaceDE w:val="0"/>
        <w:autoSpaceDN w:val="0"/>
        <w:adjustRightInd w:val="0"/>
        <w:ind w:left="709"/>
        <w:jc w:val="center"/>
        <w:rPr>
          <w:b/>
        </w:rPr>
      </w:pPr>
      <w:r w:rsidRPr="003E6F2D">
        <w:rPr>
          <w:b/>
        </w:rPr>
        <w:t>4. Представление информации о бюджетных обязательствах, учтенных в органах Федерального казначейства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4.1. Информация о бюджетных обязательствах предоставляется с соблюдением требований законодательства Российской Федерации о защите государственной тайны в соответствии с настоящим пунктом: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t xml:space="preserve">1) по запросу Финансового управления ДСМО РК орган Федерального казначейства представляет с указанными в запросе детализацией и группировкой показателей: 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а) Отчет о принятых на учет бюджетных обязательствах по форме согласно приложению № 6 к настоящему Порядку (далее - Отчет о принятых на учет обязательствах) по состоянию на 1-е число месяца, указанного в запросе, или на 1-е число месяца, в котором поступил запрос нарастающим итогом с начала текущего финансового года.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б) Отчет об исполнении бюджетных обязательств по форме согласно приложению № 7 к настоящему Порядку (далее - Отчет об исполнении обязательств), сформированный на дату, указанную в запросе. 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t>2) по запросу главного распорядителя бюджетных средств орган Федерального казначейства представляет с указанными в запросе детализацией и группировкой показателей: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lastRenderedPageBreak/>
        <w:t>а) Отчет о принятых на учет обязательствах по находящимся в ведении главного распорядителя бюджетных средств получателям бюджетных средств, сформированный по состоянию на 1-е число месяца, указанного в запросе, или на 1-е число месяца, в котором поступил запрос нарастающим итогом с начала текущего финансового года.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3) ежемесячно не позднее третьего рабочего дня, следующего за отчетным месяцем, и по запросу получателя средств ДСМО РК орган Федерального казначейства по месту его обслуживания </w:t>
      </w:r>
      <w:proofErr w:type="gramStart"/>
      <w:r w:rsidRPr="003E6F2D">
        <w:rPr>
          <w:rFonts w:eastAsiaTheme="minorEastAsia"/>
        </w:rPr>
        <w:t>предоставляет Справку</w:t>
      </w:r>
      <w:proofErr w:type="gramEnd"/>
      <w:r w:rsidRPr="003E6F2D">
        <w:rPr>
          <w:rFonts w:eastAsiaTheme="minorEastAsia"/>
        </w:rPr>
        <w:t xml:space="preserve"> об исполнении принятых на учет бюджетных обязательств (далее - Справка об исполнении обязательств), оформленную по форме согласно приложению № 5 к настоящему Порядку.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t>Справка об исполнении обязательств формируется по состоянию на 1-е число каждого месяца и по состоянию на дату, указанную в запросе получателя бюджетных средств, нарастающим итогом с 1 января текущего финансового года и содержит информацию об исполнении бюджетных обязательств, поставленных на учет в органе Федерального казначейства на основании Сведений о бюджетном обязательстве.</w:t>
      </w:r>
      <w:r w:rsidRPr="003E6F2D" w:rsidDel="00CE0096">
        <w:rPr>
          <w:rFonts w:eastAsiaTheme="minorEastAsia"/>
        </w:rPr>
        <w:t xml:space="preserve"> 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3E6F2D" w:rsidRPr="003E6F2D" w:rsidRDefault="003E6F2D" w:rsidP="003E6F2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3E6F2D">
        <w:rPr>
          <w:rFonts w:eastAsiaTheme="minorEastAsia"/>
          <w:b/>
        </w:rPr>
        <w:t>5. Указания по заполнению документов, предусмотренных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E6F2D">
        <w:rPr>
          <w:rFonts w:eastAsiaTheme="minorEastAsia"/>
          <w:b/>
        </w:rPr>
        <w:t>настоящим Порядком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5.1. Уведомление о превышении обязательством свободных остатков лимитов бюджетных ассигнований и утвержденных сметных назначений оформляется органом Федерального казначейства в следующем порядке.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названии Уведомления о превышении обязательством свободных остатков указывается учетный номер бюджетного обязательства, присвоенный органом Федерального казначейства в порядке, установленном настоящим Порядком.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разделе 1 «Реквизиты документа-основания» отражаются реквизиты документа, на основании которого принято бюджетное обязательство (далее - документ-основание):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1 - вид документа - основания: муниципальный контракт, иной договор;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2 - номер документа - основания;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3 - дата подписания документа-основания. Если документ-основание содержит несколько дат подписания, то указывается самая поздняя из них;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4 - дата начала действия документа-основания. Если документ-основание не содержит указаний на дату начала его действия, то в графе отражается дата подписания документа-основания;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5 - дата окончания действия документа-основания. Если в документе-основании указывается срок его действия, то в графе отражается расчетная дата окончания действия документа-основания. Если документ - основание не содержит указаний о дате окончания действия документа-основания или о сроке его действия, то графа 5 не заполняется;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6 - сумма по документу-основанию в валюте бюджетного обязательства;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7 - код валюты бюджетного обязательства по ОКВ;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8 - процент авансового платежа, установленного документом-основанием, исчисленного от общей суммы бюджетного обязательства. Если документом-основанием не установлен авансовый платеж в процентах от суммы обязательства;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9 - сумма авансового платежа в валюте бюджетного обязательства, установленная документом - основанием. Если документом-основанием сумма авансового платежа не установлена, в графе 9 указывается значение «ноль» (0).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разделе 2 «Реквизиты контрагента» отражаются реквизиты контрагента в соответствии с документом-основанием: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1 - полное наименование юридического лица или фамилия, имя, отчество физического лица;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2 - идентификационный номер налогоплательщика (ИНН) контрагента. Если контрагент не является налогоплательщиком по законодательству Российской Федерации, графа 2 не заполняется;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3 - код причины постановки на учет в налоговом органе (КПП) контрагента (при наличии);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4, 5, 6 юридический адрес (место регистрации):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proofErr w:type="gramStart"/>
      <w:r w:rsidRPr="003E6F2D">
        <w:rPr>
          <w:rFonts w:eastAsiaTheme="minorHAnsi"/>
        </w:rPr>
        <w:lastRenderedPageBreak/>
        <w:t>контрагента - юридического лица, соответственно по графам: наименование страны регистрации; код страны в соответствии с Общероссийским классификатором стран мира (ОКСМ); юридический адрес, содержащий индекс, наименование субъекта Российской Федерации, города (населенного пункта), улицы, номер дома, офиса (если имеется);</w:t>
      </w:r>
      <w:proofErr w:type="gramEnd"/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контрагента - физического лица, соответственно по графам 4, 6: наименование страны места регистрации; адрес, по которому зарегистрировано лицо, содержащий индекс, наименование субъекта Российской Федерации, города (населенного пункта), улицы, номер дома и квартиры;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7 - номер контактного телефона и факса (при его наличии) контрагента. Если номер телефона или факса не известен получателю бюджетных средств, графа 7 не заполняется;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8 - код статуса контрагента, дающего ему право на предусмотренную законодательством государственную поддержку (при его наличии):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1 - если контрагент является субъектом малого предпринимательства;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2 - если контрагент является учреждением уголовно-исправительной системы;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3 - если контрагент является общероссийской общественной организацией инвалидов;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9-12 банковские реквизиты контрагента, соответственно, номер банковского счета, наименование банка, номер банковского идентификационного кода (БИК) и номер корреспондентского счета банка контрагента.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случае, когда бюджетное обязательство возникло из исполнительного документа, заполняется раздел 3 «Реквизиты исполнительного документа», с отражением следующих показателей: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1 - номера исполнительного документа;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2 - даты выдачи исполнительного документа;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3 - наименования судебного органа, выдавшего исполнительный документ;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4 - суммы по исполнительному документу;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5, 6 - соответственно, номера, даты Уведомления о поступлении исполнительного документа.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случае, когда бюджетное обязательство возникло из заключенного получателем бюджетных средств муниципального контракта, заполняется раздел 4 «Дополнительные реквизиты обязательства, сформированного на основе контракта» с отражением следующих показателей: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1 - наименования способа размещения заказа: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«открытый конкурс – 1»;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«открытый аукцион – 2»;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«открытый аукцион в электронной форме – 3»;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«торги на товарных биржах – 4»;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«запрос котировок – 5»;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«предварительный отбор и запрос котировок при чрезвычайных ситуациях – 6»;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«единственный поставщик (исполнитель, подрядчик) – 7»;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«изменение государственного контракта – 8»;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2 - даты подведения итогов конкурса (аукциона, запроса котировок или торгов на товарной бирже);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3, 4, 5, - реквизитов документа, подтверждающего основание заключения муниципального контракта, соответственно, по графам: вид документа (его наименование, например: протокол оценки, сопоставления конкурсных заявок и т.п.), номера и даты документа;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6 - уникального номера реестровой записи, присвоенного органом местного самоуправления, уполномоченным на ведение реестра муниципальных контрактов, заключенных от имени ДСМО РК по итогам размещения заказов (далее - уполномоченный орган).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Раздел 5 «Расшифровка обязательства, превышающего допустимый объем» заполняется с отражением следующих показателей: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1 - порядкового номера записи по строке;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2 - наименования вида сре</w:t>
      </w:r>
      <w:proofErr w:type="gramStart"/>
      <w:r w:rsidRPr="003E6F2D">
        <w:rPr>
          <w:rFonts w:eastAsiaTheme="minorHAnsi"/>
        </w:rPr>
        <w:t>дств дл</w:t>
      </w:r>
      <w:proofErr w:type="gramEnd"/>
      <w:r w:rsidRPr="003E6F2D">
        <w:rPr>
          <w:rFonts w:eastAsiaTheme="minorHAnsi"/>
        </w:rPr>
        <w:t>я исполнения бюджетного обязательства: «средства бюджета ДСМО РК»;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3 - кодов бюджетной классификации Российской Федерации, по которым принято бюджетное обязательство, с превышением допустимого объема прав на принятие бюджетного обязательства (объема неиспользованных доведенных лимитов бюджетных обязательств);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lastRenderedPageBreak/>
        <w:t>в графе 4 - наименования товаров, работ, услуг согласно документу-основанию по каждому коду бюджетной классификации Российской Федерации, указанному в графе 3;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5 - суммы бюджетного обязательства на текущий финансовый год в разрезе кодов бюджетной классификации Российской Федерации, указанных в графе 3;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 xml:space="preserve">в графе 6 - неиспользованных доведенных лимитов бюджетных обязательств на текущий финансовый год в разрезе кодов </w:t>
      </w:r>
      <w:hyperlink r:id="rId10" w:history="1"/>
      <w:r w:rsidRPr="003E6F2D">
        <w:rPr>
          <w:rFonts w:eastAsiaTheme="minorHAnsi"/>
        </w:rPr>
        <w:t xml:space="preserve"> бюджетной классификации Российской Федерации и вида средств;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7 - превышения суммы бюджетного обязательства над суммой неиспользованных доведенных лимитов бюджетных обязательств;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8-13 - показателей превышения бюджетного обязательства допустимого лимита бюджетных обязательств на его принятие соответственно на первый и второй год планового периода: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8, 11 - суммы бюджетного обязательства на первый, второй год планового периода по каждому коду бюджетной классификации Российской Федерации, указанному в графе 3;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9, 12 - неиспользованных доведенных лимитов бюджетных обязательств на первый, второй год планового периода в разрезе кодов бюджетной классификации Российской Федерации;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графах 10, 13 - превышения суммы бюджетного обязательства на первый, второй год планового периода над суммой неиспользованных доведенных лимитов бюджетных обязательств.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В графе 14 отражается дополнительная информация, необходимая для исполнения бюджета, в том числе код цели.</w:t>
      </w:r>
    </w:p>
    <w:p w:rsidR="003E6F2D" w:rsidRPr="003E6F2D" w:rsidRDefault="003E6F2D" w:rsidP="003E6F2D">
      <w:pPr>
        <w:autoSpaceDE w:val="0"/>
        <w:autoSpaceDN w:val="0"/>
        <w:adjustRightInd w:val="0"/>
        <w:ind w:firstLine="720"/>
        <w:jc w:val="both"/>
        <w:rPr>
          <w:rFonts w:eastAsiaTheme="minorHAnsi"/>
        </w:rPr>
      </w:pPr>
      <w:r w:rsidRPr="003E6F2D">
        <w:rPr>
          <w:rFonts w:eastAsiaTheme="minorHAnsi"/>
        </w:rPr>
        <w:t>По строке «Итого» указываются итоговые суммы по соответствующим графам 5-13.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5.2. </w:t>
      </w:r>
      <w:hyperlink w:anchor="Par2639" w:history="1">
        <w:r w:rsidRPr="003E6F2D">
          <w:rPr>
            <w:rFonts w:eastAsiaTheme="minorEastAsia"/>
          </w:rPr>
          <w:t>Справка</w:t>
        </w:r>
      </w:hyperlink>
      <w:r w:rsidRPr="003E6F2D">
        <w:rPr>
          <w:rFonts w:eastAsiaTheme="minorEastAsia"/>
        </w:rPr>
        <w:t xml:space="preserve"> об исполнении принятых на учет бюджетных обязательств формируется органом Федерального </w:t>
      </w:r>
      <w:proofErr w:type="gramStart"/>
      <w:r w:rsidRPr="003E6F2D">
        <w:rPr>
          <w:rFonts w:eastAsiaTheme="minorEastAsia"/>
        </w:rPr>
        <w:t>казначейства</w:t>
      </w:r>
      <w:proofErr w:type="gramEnd"/>
      <w:r w:rsidRPr="003E6F2D">
        <w:rPr>
          <w:rFonts w:eastAsiaTheme="minorEastAsia"/>
        </w:rPr>
        <w:t xml:space="preserve"> нарастающим итогом с начала финансового года в следующем порядке.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В </w:t>
      </w:r>
      <w:hyperlink w:anchor="Par2664" w:history="1">
        <w:r w:rsidRPr="003E6F2D">
          <w:rPr>
            <w:rFonts w:eastAsiaTheme="minorEastAsia"/>
          </w:rPr>
          <w:t>табличной части</w:t>
        </w:r>
      </w:hyperlink>
      <w:r w:rsidRPr="003E6F2D">
        <w:rPr>
          <w:rFonts w:eastAsiaTheme="minorEastAsia"/>
        </w:rPr>
        <w:t xml:space="preserve"> Справки об исполнении обязательств отражаются показатели: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1 - 4 – составная часть кода бюджетной классификации Российской Федерации, по которому в органе Федерального казначейства приняты на учет бюджетные обязательства;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5 - 7 - сумма распределенных лимитов бюджетных обязательств на текущий финансовый год, на первый год планового периода, на второй год планового периода;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8, 9 - соответственно номер и дата документа-основания (исполнительного документа, решения налогового органа);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графе 10 - учетный номер бюджетного обязательства;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t>в графах 11 - 13 - принятые на учет в органе Федерального казначейства бюджетные обязательства соответственно на текущий финансовый год (с учетом неисполненных бюджетных обязательств прошлых лет), на первый и на второй года планового периода;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14 - 15 - сумма и процент исполненных бюджетных обязательств текущего финансового года в разрезе кодов бюджетной классификации Российской Федерации;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графе 16 - сумма неисполненных бюджетных обязательств текущего финансового года в разрезе кодов бюджетной классификации Российской Федерации (показатель графы 11 минус показатель графы 14);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17 - 18 - сумма и процент неиспользованного остатка лимитов бюджетных обязательств текущего финансового года.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5.3. </w:t>
      </w:r>
      <w:r w:rsidRPr="003E6F2D">
        <w:t>Отчет о</w:t>
      </w:r>
      <w:r w:rsidRPr="003E6F2D">
        <w:rPr>
          <w:rFonts w:eastAsiaTheme="minorEastAsia"/>
        </w:rPr>
        <w:t xml:space="preserve"> принятых на учет бюджетных обязательствах формируется органом Федерального казначейства в следующем порядке.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t>При формировании Отчета о принятых на учет бюджетных обязательствах в целом по всем получателям</w:t>
      </w:r>
      <w:proofErr w:type="gramEnd"/>
      <w:r w:rsidRPr="003E6F2D">
        <w:rPr>
          <w:rFonts w:eastAsiaTheme="minorEastAsia"/>
        </w:rPr>
        <w:t xml:space="preserve"> средств бюджета ДСМО РК реквизит заголовочной части «Главный распорядитель (распорядитель) бюджетных средств» не заполняется.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Отчет о принятых на учет бюджетных обязательствах формируется в разрезе участников бюджетного процесса в соответствии с запросом Финансового управления ДСМО РК, главных распорядителей бюджетных средств.</w:t>
      </w:r>
    </w:p>
    <w:p w:rsidR="003E6F2D" w:rsidRPr="003E6F2D" w:rsidRDefault="00B9595B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hyperlink w:anchor="Par2812" w:history="1">
        <w:r w:rsidR="003E6F2D" w:rsidRPr="003E6F2D">
          <w:rPr>
            <w:rFonts w:eastAsiaTheme="minorEastAsia"/>
          </w:rPr>
          <w:t>Табличная часть</w:t>
        </w:r>
      </w:hyperlink>
      <w:r w:rsidR="003E6F2D" w:rsidRPr="003E6F2D">
        <w:rPr>
          <w:rFonts w:eastAsiaTheme="minorEastAsia"/>
        </w:rPr>
        <w:t xml:space="preserve"> формы Отчета </w:t>
      </w:r>
      <w:proofErr w:type="gramStart"/>
      <w:r w:rsidR="003E6F2D" w:rsidRPr="003E6F2D">
        <w:rPr>
          <w:rFonts w:eastAsiaTheme="minorEastAsia"/>
        </w:rPr>
        <w:t>о</w:t>
      </w:r>
      <w:proofErr w:type="gramEnd"/>
      <w:r w:rsidR="003E6F2D" w:rsidRPr="003E6F2D">
        <w:rPr>
          <w:rFonts w:eastAsiaTheme="minorEastAsia"/>
        </w:rPr>
        <w:t xml:space="preserve"> принятых на учет бюджетных обязательств заполняется следующим образом: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в графах 1 - 4 – составная часть кода бюджетной классификации Российской Федерации, по </w:t>
      </w:r>
      <w:r w:rsidRPr="003E6F2D">
        <w:rPr>
          <w:rFonts w:eastAsiaTheme="minorEastAsia"/>
        </w:rPr>
        <w:lastRenderedPageBreak/>
        <w:t xml:space="preserve">которому в органе Федерального казначейства учтено бюджетное обязательство. </w:t>
      </w:r>
      <w:proofErr w:type="gramStart"/>
      <w:r w:rsidRPr="003E6F2D">
        <w:rPr>
          <w:rFonts w:eastAsiaTheme="minorEastAsia"/>
        </w:rPr>
        <w:t>Степень детализации кодов бюджетной классификации Российской Федерации или перечень кодов бюджетной классификации Российской Федерации, в разрезе которых в отчете приводятся сведения о принятых получателями бюджетных средств бюджетных обязательствах, устанавливается Финансовым управлением ДСМО РК, главными распорядителями бюджетных средств, по запросу которых формируется Отчет о принятых на учет обязательствах;</w:t>
      </w:r>
      <w:proofErr w:type="gramEnd"/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в графе 5 - код валюты по </w:t>
      </w:r>
      <w:hyperlink r:id="rId11" w:history="1">
        <w:r w:rsidRPr="003E6F2D">
          <w:rPr>
            <w:rFonts w:eastAsiaTheme="minorEastAsia"/>
          </w:rPr>
          <w:t>ОКВ</w:t>
        </w:r>
      </w:hyperlink>
      <w:r w:rsidRPr="003E6F2D">
        <w:rPr>
          <w:rFonts w:eastAsiaTheme="minorEastAsia"/>
        </w:rPr>
        <w:t>, в которой принято бюджетное обязательство;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графе 6 - отражаются суммы неисполненных обязатель</w:t>
      </w:r>
      <w:proofErr w:type="gramStart"/>
      <w:r w:rsidRPr="003E6F2D">
        <w:rPr>
          <w:rFonts w:eastAsiaTheme="minorEastAsia"/>
        </w:rPr>
        <w:t>ств пр</w:t>
      </w:r>
      <w:proofErr w:type="gramEnd"/>
      <w:r w:rsidRPr="003E6F2D">
        <w:rPr>
          <w:rFonts w:eastAsiaTheme="minorEastAsia"/>
        </w:rPr>
        <w:t>ошлых лет;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7 - 23 отражаются суммы принятых бюджетных обязательств за счет средств бюджета ДСМО РК в валюте Российской Федерации.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По </w:t>
      </w:r>
      <w:hyperlink w:anchor="Par2912" w:history="1">
        <w:r w:rsidRPr="003E6F2D">
          <w:rPr>
            <w:rFonts w:eastAsiaTheme="minorEastAsia"/>
          </w:rPr>
          <w:t>строке</w:t>
        </w:r>
      </w:hyperlink>
      <w:r w:rsidRPr="003E6F2D">
        <w:rPr>
          <w:rFonts w:eastAsiaTheme="minorEastAsia"/>
        </w:rPr>
        <w:t xml:space="preserve"> «Итого по коду БК» в графах 6 - 23 указывается итоговая сумма бюджетных обязательств </w:t>
      </w:r>
      <w:proofErr w:type="spellStart"/>
      <w:r w:rsidRPr="003E6F2D">
        <w:rPr>
          <w:rFonts w:eastAsiaTheme="minorEastAsia"/>
        </w:rPr>
        <w:t>группировочно</w:t>
      </w:r>
      <w:proofErr w:type="spellEnd"/>
      <w:r w:rsidRPr="003E6F2D">
        <w:rPr>
          <w:rFonts w:eastAsiaTheme="minorEastAsia"/>
        </w:rPr>
        <w:t xml:space="preserve"> по всем кодам бюджетной классификации Российской Федерации, указанным в графах 1 - 4.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По </w:t>
      </w:r>
      <w:hyperlink w:anchor="Par2930" w:history="1">
        <w:r w:rsidRPr="003E6F2D">
          <w:rPr>
            <w:rFonts w:eastAsiaTheme="minorEastAsia"/>
          </w:rPr>
          <w:t>строке</w:t>
        </w:r>
      </w:hyperlink>
      <w:r w:rsidRPr="003E6F2D">
        <w:rPr>
          <w:rFonts w:eastAsiaTheme="minorEastAsia"/>
        </w:rPr>
        <w:t xml:space="preserve"> «Итого по участнику бюджетного процесса» по графам 6 - 23 указываются итоговые суммы бюджетных обязательств в целом по главному распорядителю бюджетных средств, по отдельным получателям средств бюджета ДСМО РК, как определено в запросе Финансового управления ДСМО РК, главного распорядителя бюджетных средств соответственно.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proofErr w:type="gramStart"/>
      <w:r w:rsidRPr="003E6F2D">
        <w:rPr>
          <w:rFonts w:eastAsiaTheme="minorEastAsia"/>
        </w:rPr>
        <w:t>В случае формирования Отчета о принятых на учет бюджетных обязательствах в целом по получателям</w:t>
      </w:r>
      <w:proofErr w:type="gramEnd"/>
      <w:r w:rsidRPr="003E6F2D">
        <w:rPr>
          <w:rFonts w:eastAsiaTheme="minorEastAsia"/>
        </w:rPr>
        <w:t xml:space="preserve"> бюджетных средств </w:t>
      </w:r>
      <w:hyperlink w:anchor="Par2930" w:history="1">
        <w:r w:rsidRPr="003E6F2D">
          <w:rPr>
            <w:rFonts w:eastAsiaTheme="minorEastAsia"/>
          </w:rPr>
          <w:t>строка</w:t>
        </w:r>
      </w:hyperlink>
      <w:r w:rsidRPr="003E6F2D">
        <w:rPr>
          <w:rFonts w:eastAsiaTheme="minorEastAsia"/>
        </w:rPr>
        <w:t xml:space="preserve"> «Итого по участнику бюджетного процесса» не заполняется.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По </w:t>
      </w:r>
      <w:hyperlink w:anchor="Par2948" w:history="1">
        <w:r w:rsidRPr="003E6F2D">
          <w:rPr>
            <w:rFonts w:eastAsiaTheme="minorEastAsia"/>
          </w:rPr>
          <w:t>строке</w:t>
        </w:r>
      </w:hyperlink>
      <w:r w:rsidRPr="003E6F2D">
        <w:rPr>
          <w:rFonts w:eastAsiaTheme="minorEastAsia"/>
        </w:rPr>
        <w:t xml:space="preserve"> «Всего» по графам 6 - 23 указываются итоговые суммы бюджетных обязательств.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5.4. </w:t>
      </w:r>
      <w:hyperlink w:anchor="Par2992" w:history="1">
        <w:r w:rsidRPr="003E6F2D">
          <w:rPr>
            <w:rFonts w:eastAsiaTheme="minorEastAsia"/>
          </w:rPr>
          <w:t>Отчет</w:t>
        </w:r>
      </w:hyperlink>
      <w:r w:rsidRPr="003E6F2D">
        <w:rPr>
          <w:rFonts w:eastAsiaTheme="minorEastAsia"/>
        </w:rPr>
        <w:t xml:space="preserve"> об исполнении бюджетных обязательств формируется органом Федерального казначейства в следующем порядке.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табличной части Отчета об исполнении обязательств отражаются: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1 - 4 – составная часть кода классификации расходов бюджета ДСМО РК, по которому в органе Федерального казначейства учтено бюджетное обязательство;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5 - 7 - сумма доведенных лимитов бюджетных обязательств на текущий финансовый год, первый год планового периода, второй год планового периода;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8 - 10- принятые на учет бюджетные обязательства за счет средств бюджета ДСМО РК соответственно на текущий финансовый год (с учетом неисполненных обязатель</w:t>
      </w:r>
      <w:proofErr w:type="gramStart"/>
      <w:r w:rsidRPr="003E6F2D">
        <w:rPr>
          <w:rFonts w:eastAsiaTheme="minorEastAsia"/>
        </w:rPr>
        <w:t>ств пр</w:t>
      </w:r>
      <w:proofErr w:type="gramEnd"/>
      <w:r w:rsidRPr="003E6F2D">
        <w:rPr>
          <w:rFonts w:eastAsiaTheme="minorEastAsia"/>
        </w:rPr>
        <w:t>ошлых лет) (графа 8), на первый год планового периода (графа 9), на второй год планового периода (графа 10);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11 - 12 - суммы и процент бюджетных обязательств, исполненных с начала текущего финансового года;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графе 13 - суммы бюджетных обязательств текущего финансового года (с учетом суммы неисполненных обязатель</w:t>
      </w:r>
      <w:proofErr w:type="gramStart"/>
      <w:r w:rsidRPr="003E6F2D">
        <w:rPr>
          <w:rFonts w:eastAsiaTheme="minorEastAsia"/>
        </w:rPr>
        <w:t>ств пр</w:t>
      </w:r>
      <w:proofErr w:type="gramEnd"/>
      <w:r w:rsidRPr="003E6F2D">
        <w:rPr>
          <w:rFonts w:eastAsiaTheme="minorEastAsia"/>
        </w:rPr>
        <w:t>ошлых лет), не исполненные на дату формирования Отчета об исполнении обязательств, рассчитанные как разница показателей по графе 8 и по графе11;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>в графах 14 - 15 - сумма и процент неиспользованных остатков лимитов бюджетных обязательств текущего финансового года.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В наименовании </w:t>
      </w:r>
      <w:hyperlink w:anchor="Par3065" w:history="1">
        <w:r w:rsidRPr="003E6F2D">
          <w:rPr>
            <w:rFonts w:eastAsiaTheme="minorEastAsia"/>
          </w:rPr>
          <w:t>строки</w:t>
        </w:r>
      </w:hyperlink>
      <w:r w:rsidRPr="003E6F2D">
        <w:rPr>
          <w:rFonts w:eastAsiaTheme="minorEastAsia"/>
        </w:rPr>
        <w:t xml:space="preserve"> «Итого по коду главы» указывается код главного распорядителя бюджетных средств по бюджетной классификации Российской Федерации, с отражением в графах 5 - 15 итоговых данных по получателям средств бюджета ДСМО РК, подведомственных данному главному распорядителю бюджетных средств.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EastAsia"/>
        </w:rPr>
      </w:pPr>
      <w:r w:rsidRPr="003E6F2D">
        <w:rPr>
          <w:rFonts w:eastAsiaTheme="minorEastAsia"/>
        </w:rPr>
        <w:t xml:space="preserve">По </w:t>
      </w:r>
      <w:hyperlink w:anchor="Par3073" w:history="1">
        <w:r w:rsidRPr="003E6F2D">
          <w:rPr>
            <w:rFonts w:eastAsiaTheme="minorEastAsia"/>
          </w:rPr>
          <w:t>строке</w:t>
        </w:r>
      </w:hyperlink>
      <w:r w:rsidRPr="003E6F2D">
        <w:rPr>
          <w:rFonts w:eastAsiaTheme="minorEastAsia"/>
        </w:rPr>
        <w:t xml:space="preserve"> «Всего» в графах 5 - 15 указываются итоговые данные в целом за отчетный период.</w:t>
      </w:r>
    </w:p>
    <w:p w:rsidR="003E6F2D" w:rsidRPr="003E6F2D" w:rsidRDefault="003E6F2D" w:rsidP="003E6F2D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</w:p>
    <w:p w:rsidR="003E6F2D" w:rsidRPr="003E6F2D" w:rsidRDefault="003E6F2D" w:rsidP="003E6F2D">
      <w:pPr>
        <w:ind w:firstLine="709"/>
        <w:jc w:val="both"/>
      </w:pPr>
    </w:p>
    <w:p w:rsidR="003E6F2D" w:rsidRPr="003E6F2D" w:rsidRDefault="003E6F2D" w:rsidP="003E6F2D">
      <w:pPr>
        <w:jc w:val="both"/>
        <w:rPr>
          <w:bCs/>
        </w:rPr>
      </w:pPr>
      <w:r w:rsidRPr="003E6F2D">
        <w:rPr>
          <w:bCs/>
        </w:rPr>
        <w:t xml:space="preserve"> </w:t>
      </w:r>
    </w:p>
    <w:p w:rsidR="003E6F2D" w:rsidRDefault="003E6F2D" w:rsidP="003E6F2D">
      <w:pPr>
        <w:jc w:val="both"/>
      </w:pPr>
    </w:p>
    <w:p w:rsidR="00B9595B" w:rsidRDefault="00B9595B" w:rsidP="003E6F2D">
      <w:pPr>
        <w:jc w:val="both"/>
      </w:pPr>
    </w:p>
    <w:p w:rsidR="00B9595B" w:rsidRDefault="00B9595B" w:rsidP="003E6F2D">
      <w:pPr>
        <w:jc w:val="both"/>
      </w:pPr>
    </w:p>
    <w:p w:rsidR="00B9595B" w:rsidRDefault="00B9595B" w:rsidP="003E6F2D">
      <w:pPr>
        <w:jc w:val="both"/>
      </w:pPr>
    </w:p>
    <w:p w:rsidR="00B9595B" w:rsidRDefault="00B9595B" w:rsidP="003E6F2D">
      <w:pPr>
        <w:jc w:val="both"/>
      </w:pPr>
    </w:p>
    <w:p w:rsidR="00B9595B" w:rsidRDefault="00B9595B" w:rsidP="003E6F2D">
      <w:pPr>
        <w:jc w:val="both"/>
      </w:pPr>
    </w:p>
    <w:p w:rsidR="00B9595B" w:rsidRDefault="00B9595B" w:rsidP="003E6F2D">
      <w:pPr>
        <w:jc w:val="both"/>
      </w:pPr>
    </w:p>
    <w:p w:rsidR="00B9595B" w:rsidRDefault="00B9595B" w:rsidP="00B9595B">
      <w:pPr>
        <w:ind w:left="5387"/>
      </w:pPr>
      <w:r w:rsidRPr="00A9678B">
        <w:lastRenderedPageBreak/>
        <w:t xml:space="preserve">Приложение № </w:t>
      </w:r>
      <w:r>
        <w:t>1</w:t>
      </w:r>
      <w:r w:rsidRPr="00A9678B">
        <w:t xml:space="preserve">                                                                                                                      к Порядку </w:t>
      </w:r>
      <w:proofErr w:type="gramStart"/>
      <w:r w:rsidRPr="00A9678B">
        <w:t>учета бюджетных обязательств получателей средств бюджета</w:t>
      </w:r>
      <w:proofErr w:type="gramEnd"/>
      <w:r w:rsidRPr="00A9678B">
        <w:t xml:space="preserve"> АДСМО РК, </w:t>
      </w:r>
    </w:p>
    <w:p w:rsidR="00B9595B" w:rsidRDefault="00B9595B" w:rsidP="00B9595B">
      <w:pPr>
        <w:ind w:left="5387"/>
        <w:rPr>
          <w:sz w:val="20"/>
          <w:szCs w:val="20"/>
        </w:rPr>
      </w:pPr>
      <w:r w:rsidRPr="00A9678B">
        <w:t>к постановлению №39 от 22.12.2016</w:t>
      </w: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center"/>
        <w:rPr>
          <w:b/>
        </w:rPr>
      </w:pPr>
    </w:p>
    <w:p w:rsidR="00B9595B" w:rsidRPr="00A90E84" w:rsidRDefault="00B9595B" w:rsidP="00B9595B">
      <w:pPr>
        <w:jc w:val="center"/>
        <w:rPr>
          <w:b/>
        </w:rPr>
      </w:pPr>
      <w:r w:rsidRPr="00A90E84">
        <w:rPr>
          <w:b/>
        </w:rPr>
        <w:t>Информация, необходимая для постановки на учет бюджетного обязательства (внесения изменений в поставленное на учет бюджетное обязательство)</w:t>
      </w:r>
    </w:p>
    <w:p w:rsidR="00B9595B" w:rsidRPr="00A90E84" w:rsidRDefault="00B9595B" w:rsidP="00B9595B">
      <w:pPr>
        <w:jc w:val="center"/>
        <w:rPr>
          <w:b/>
        </w:rPr>
      </w:pPr>
    </w:p>
    <w:tbl>
      <w:tblPr>
        <w:tblStyle w:val="af"/>
        <w:tblW w:w="9640" w:type="dxa"/>
        <w:tblInd w:w="-34" w:type="dxa"/>
        <w:tblLook w:val="04A0" w:firstRow="1" w:lastRow="0" w:firstColumn="1" w:lastColumn="0" w:noHBand="0" w:noVBand="1"/>
      </w:tblPr>
      <w:tblGrid>
        <w:gridCol w:w="3686"/>
        <w:gridCol w:w="5954"/>
      </w:tblGrid>
      <w:tr w:rsidR="00B9595B" w:rsidRPr="00367006" w:rsidTr="00236E0A">
        <w:trPr>
          <w:tblHeader/>
        </w:trPr>
        <w:tc>
          <w:tcPr>
            <w:tcW w:w="3686" w:type="dxa"/>
          </w:tcPr>
          <w:p w:rsidR="00B9595B" w:rsidRPr="00367006" w:rsidRDefault="00B9595B" w:rsidP="00236E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информации (реквизита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954" w:type="dxa"/>
          </w:tcPr>
          <w:p w:rsidR="00B9595B" w:rsidRPr="00367006" w:rsidRDefault="00B9595B" w:rsidP="00236E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формирования информации (реквизита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pStyle w:val="ad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Номер сведений о бюджетном обязательстве получателя средств бюджета ДСМО РК (далее – соответственно Сведения о бюджетном обязательстве, бюджетное обязательство)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порядковый номер Сведений о бюджетном обязательстве. 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 обязательстве в форме электронного документа в государственной интегрированной информационной системе управления общественными финансами «Электронный бюджет» (далее – информационная система) номер 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присваивается автоматически в информационной системе.</w:t>
            </w:r>
          </w:p>
        </w:tc>
      </w:tr>
      <w:tr w:rsidR="00B9595B" w:rsidTr="00236E0A">
        <w:tc>
          <w:tcPr>
            <w:tcW w:w="3686" w:type="dxa"/>
          </w:tcPr>
          <w:p w:rsidR="00B9595B" w:rsidDel="00EE4AA7" w:rsidRDefault="00B9595B" w:rsidP="00236E0A">
            <w:pPr>
              <w:pStyle w:val="ad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Учетный номер бюджетного обязательства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при внесении изменений в поставленное на учет бюджетное обязательство.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B9595B" w:rsidDel="00EE4AA7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учетный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заполняется путем выбора соответствующего значения из полного перечня учетных номеров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обязательств.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pStyle w:val="ad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Дата формирования Сведений о бюджетном обязательстве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дата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</w:t>
            </w:r>
            <w:proofErr w:type="gramEnd"/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формируется автоматически.</w:t>
            </w: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Информация о получателе бюджетных средств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получателя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ДСМО РК,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бюджетного процесса, а также юридических лиц, не являющихся участниками бюджетного процесса (далее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участников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неучастников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заполняется автоматически после авторизации и идентификации получателя средств бюджета ДСМО РК в информационной системе. 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 Наименование бюджета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бюджета – «бюджет ДСМО РК».</w:t>
            </w:r>
          </w:p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</w:t>
            </w:r>
            <w:r w:rsidRPr="004A41C5" w:rsidDel="00D32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автоматически.</w:t>
            </w:r>
          </w:p>
        </w:tc>
      </w:tr>
      <w:tr w:rsidR="00B9595B" w:rsidTr="00236E0A">
        <w:trPr>
          <w:trHeight w:val="311"/>
        </w:trPr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 Финансовый орган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A43">
              <w:rPr>
                <w:rFonts w:ascii="Times New Roman" w:hAnsi="Times New Roman" w:cs="Times New Roman"/>
                <w:sz w:val="20"/>
                <w:szCs w:val="20"/>
              </w:rPr>
              <w:t>Указывается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финансовый орган – «Администрация ДСМО РК».</w:t>
            </w:r>
          </w:p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бюджетном обязательстве в форме электронного документа в 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Код получателя бюджетных средств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перечню участников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неучастников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к</w:t>
            </w:r>
            <w:r w:rsidRPr="0033341C">
              <w:rPr>
                <w:rFonts w:ascii="Times New Roman" w:hAnsi="Times New Roman" w:cs="Times New Roman"/>
                <w:sz w:val="20"/>
                <w:szCs w:val="20"/>
              </w:rPr>
              <w:t>од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перечню участников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неучастников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 получателя бюджетных средств.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Федерального казначейства</w:t>
            </w:r>
          </w:p>
        </w:tc>
        <w:tc>
          <w:tcPr>
            <w:tcW w:w="5954" w:type="dxa"/>
          </w:tcPr>
          <w:p w:rsidR="00B9595B" w:rsidRPr="00112467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467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органа Федерального казначейства</w:t>
            </w:r>
            <w:r w:rsidRPr="003907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t>в котором получателю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 средств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учету и исполнению соответствующего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(далее - соответствующий лицевой счет получателя бюджетных средств)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Код органа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 казначейства по КОФК</w:t>
            </w:r>
          </w:p>
        </w:tc>
        <w:tc>
          <w:tcPr>
            <w:tcW w:w="5954" w:type="dxa"/>
          </w:tcPr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Указывается код органа Федерального казначейства,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котором открыт соответствующий лицевой 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бюджетных средств.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 получателя бюджетных средств</w:t>
            </w:r>
          </w:p>
        </w:tc>
        <w:tc>
          <w:tcPr>
            <w:tcW w:w="5954" w:type="dxa"/>
          </w:tcPr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соответствующего 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лицевого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бюджетных средств.</w:t>
            </w:r>
          </w:p>
        </w:tc>
      </w:tr>
      <w:tr w:rsidR="00B9595B" w:rsidTr="00236E0A">
        <w:tc>
          <w:tcPr>
            <w:tcW w:w="3686" w:type="dxa"/>
          </w:tcPr>
          <w:p w:rsidR="00B9595B" w:rsidRPr="00AC3F15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 Реквизиты документа, являющегося основанием для принятия на учет бюджетного обязательства (далее – документ-основание)</w:t>
            </w:r>
          </w:p>
        </w:tc>
        <w:tc>
          <w:tcPr>
            <w:tcW w:w="5954" w:type="dxa"/>
          </w:tcPr>
          <w:p w:rsidR="00B9595B" w:rsidRPr="00B032E3" w:rsidRDefault="00B9595B" w:rsidP="00236E0A">
            <w:pPr>
              <w:pStyle w:val="ad"/>
              <w:tabs>
                <w:tab w:val="left" w:pos="0"/>
                <w:tab w:val="left" w:pos="366"/>
              </w:tabs>
              <w:ind w:left="36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Вид документа-основания</w:t>
            </w:r>
          </w:p>
        </w:tc>
        <w:tc>
          <w:tcPr>
            <w:tcW w:w="5954" w:type="dxa"/>
          </w:tcPr>
          <w:p w:rsidR="00B9595B" w:rsidRPr="00B032E3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одно из следующих значений: «контракт», «договор», «соглашение», «исполнительный документ», «решение налогового органа», «иное основание».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Del="00EE4AA7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 Наименование нормативного правового акта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заполнении в пункте 5.1 значения «нормативный правовой акт» указывается наименование нормативного правового акта.</w:t>
            </w:r>
          </w:p>
        </w:tc>
      </w:tr>
      <w:tr w:rsidR="00B9595B" w:rsidTr="00236E0A">
        <w:trPr>
          <w:trHeight w:val="543"/>
        </w:trPr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Номер документа-основания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номер документа-основания (при наличии).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Дата документа-основания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5.5. </w:t>
            </w:r>
            <w:r w:rsidRPr="00FA2DDE">
              <w:rPr>
                <w:rFonts w:ascii="Times New Roman" w:hAnsi="Times New Roman" w:cs="Times New Roman"/>
                <w:sz w:val="20"/>
                <w:szCs w:val="20"/>
              </w:rPr>
              <w:t>Предмет по документу-основанию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предмет по документу-основанию.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5.1 значения «контракт» или «договор» указывается </w:t>
            </w:r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) в контракте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(договоре).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5.1 значения «соглашение» указывается </w:t>
            </w:r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я) цели(ей) предоставления, целевого направления, направления(</w:t>
            </w:r>
            <w:proofErr w:type="spellStart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F54661">
              <w:rPr>
                <w:rFonts w:ascii="Times New Roman" w:hAnsi="Times New Roman" w:cs="Times New Roman"/>
                <w:sz w:val="20"/>
                <w:szCs w:val="20"/>
              </w:rPr>
              <w:t>) расходования субсидии, межбюджетного трансферта или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Del="0050767C" w:rsidTr="00236E0A">
        <w:tc>
          <w:tcPr>
            <w:tcW w:w="3686" w:type="dxa"/>
          </w:tcPr>
          <w:p w:rsidR="00B9595B" w:rsidRPr="004A41C5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Уникальный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реестре контрактов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 в реестре контрактов указывается при внесении изменений в ранее поставленное на учет бюджетное обязательство с заполненными в пункте 5.1 значениями «контракт», «соглашение».</w:t>
            </w:r>
          </w:p>
          <w:p w:rsidR="00B9595B" w:rsidDel="0050767C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уникальный номер реестровой записи в реестре контрактов, соответствующий бюджетному обязательству, в которое вносятся изменения.</w:t>
            </w: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5.7. Сумма в валюте обязательства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сумма бюджетного обязательства в соответствии с документом-основанием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в единицах валюты, в которой принято бюджетное обязательство, с точностью до второго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5.8. Код валюты по ОКВ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код валюты, в которой принято бюджетное обязательство,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Общероссийским клас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сификатором валют. Формируется автоматически после указания наименования валюты в соответствии с Общероссийским классификатором валют.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заключения муниципального контракта (договора) </w:t>
            </w:r>
            <w:r w:rsidRPr="004A1A4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код валюты, в которой указывается цена контракта.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Сумма в валюте Российской Федерации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сумма бюджетного обязательства в валюте Российской Федерации.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заполняется автоматически при заполнении информации по пунктам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Del="00EE4AA7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5.10. Номер уведомления о поступлении исполнительного документа/решения налогового органа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 5.1 значений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документ» или «решение налогового органа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5.11. Дата уведомления о поступлении исполнительного документа/решения налогового органа</w:t>
            </w:r>
          </w:p>
        </w:tc>
        <w:tc>
          <w:tcPr>
            <w:tcW w:w="5954" w:type="dxa"/>
          </w:tcPr>
          <w:p w:rsidR="00B9595B" w:rsidRPr="008F3449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 5.1 значений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документ» или «решение налогового органа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дата уведомления органа Федерального казначейства о поступлении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исполнительного документа (решения налогового органа), направленного должнику.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Основание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(контракта) в реестр контрактов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 5.1 значения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 xml:space="preserve">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(контракта) в реестр 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контрактов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Реквизиты о 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контрагент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а/ взыскателя по исполнительному документу/ решению налогового органа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юридического лица/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наименование поставщика (подрядчика, исполнителя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получателя денежных средств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документу-основанию (далее – контрагент) 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соответствии со сведениями Единого государственного реестра юридических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</w:tc>
      </w:tr>
      <w:tr w:rsidR="00B9595B" w:rsidTr="00236E0A">
        <w:tc>
          <w:tcPr>
            <w:tcW w:w="3686" w:type="dxa"/>
          </w:tcPr>
          <w:p w:rsidR="00B9595B" w:rsidRPr="008A7228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дентификационный номер налогоплательщика (И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)***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ИНН контрагента 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сведениями ЕГРЮЛ.</w:t>
            </w: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 причины постановки на учет в налоговом органе (К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)***</w:t>
            </w:r>
          </w:p>
        </w:tc>
        <w:tc>
          <w:tcPr>
            <w:tcW w:w="5954" w:type="dxa"/>
          </w:tcPr>
          <w:p w:rsidR="00B9595B" w:rsidRDefault="00B9595B" w:rsidP="00236E0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КПП контрагента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 сведениями ЕГРЮЛ.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E4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операции по исполнению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F62E44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подлежат отражению на лицевом счете, открытом контрагенту в органе Федерального казначейства указывается номер лицевого счета контрагента в соответствии с документом-основанием.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Номер банковского счета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Указыва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номер банковского счета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контрагента 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банка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6.7. 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БИК банка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БИК банка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Default="00B9595B" w:rsidP="00236E0A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6.8. Корреспондент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ский счет банка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орреспондентский счет банка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 Расшифровка обязательства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95B" w:rsidRPr="005640FB" w:rsidTr="00236E0A">
        <w:tc>
          <w:tcPr>
            <w:tcW w:w="3686" w:type="dxa"/>
          </w:tcPr>
          <w:p w:rsidR="00B9595B" w:rsidDel="00EE4AA7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Наименование вида средств</w:t>
            </w:r>
          </w:p>
        </w:tc>
        <w:tc>
          <w:tcPr>
            <w:tcW w:w="5954" w:type="dxa"/>
          </w:tcPr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</w:t>
            </w:r>
            <w:r w:rsidRPr="006B6787">
              <w:rPr>
                <w:rFonts w:ascii="Times New Roman" w:hAnsi="Times New Roman" w:cs="Times New Roman"/>
                <w:sz w:val="20"/>
                <w:szCs w:val="20"/>
              </w:rPr>
              <w:t>аименование вида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которых должна быть произведена кассовая выплата: средства бюджета.</w:t>
            </w:r>
          </w:p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 основании информации, представленной должником.</w:t>
            </w:r>
          </w:p>
        </w:tc>
      </w:tr>
      <w:tr w:rsidR="00B9595B" w:rsidRPr="005640FB" w:rsidTr="00236E0A">
        <w:tc>
          <w:tcPr>
            <w:tcW w:w="3686" w:type="dxa"/>
          </w:tcPr>
          <w:p w:rsidR="00B9595B" w:rsidRPr="00B032E3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5954" w:type="dxa"/>
          </w:tcPr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од классификации расходов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ДСМО РК в соответствии с предметом документа-основания.</w:t>
            </w:r>
          </w:p>
          <w:p w:rsidR="00B9595B" w:rsidRPr="005640F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 указывается к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од классификации расходов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 основании информации, представленной должником.</w:t>
            </w:r>
          </w:p>
        </w:tc>
      </w:tr>
      <w:tr w:rsidR="00B9595B" w:rsidRPr="005640FB" w:rsidTr="00236E0A">
        <w:tc>
          <w:tcPr>
            <w:tcW w:w="3686" w:type="dxa"/>
          </w:tcPr>
          <w:p w:rsidR="00B9595B" w:rsidDel="00EE4AA7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7.3. 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Признак безусловности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5954" w:type="dxa"/>
          </w:tcPr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«безусловное» по обязательству, денежное обязательство по которому возникает на 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 соглашению, исполнение решения налогового органа, оплата исполнительного документа, иное).</w:t>
            </w:r>
          </w:p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«условное»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B9595B" w:rsidRPr="005640FB" w:rsidTr="00236E0A">
        <w:tc>
          <w:tcPr>
            <w:tcW w:w="3686" w:type="dxa"/>
          </w:tcPr>
          <w:p w:rsidR="00B9595B" w:rsidRPr="00B032E3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Сумма исполненного обязательства прошлых лет</w:t>
            </w:r>
          </w:p>
        </w:tc>
        <w:tc>
          <w:tcPr>
            <w:tcW w:w="5954" w:type="dxa"/>
          </w:tcPr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исполненная сумма бюджетного обязательства прошлых лет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9595B" w:rsidRPr="005640F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95B" w:rsidRPr="005640FB" w:rsidTr="00236E0A">
        <w:tc>
          <w:tcPr>
            <w:tcW w:w="3686" w:type="dxa"/>
          </w:tcPr>
          <w:p w:rsidR="00B9595B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исполненного обязательства прошлых лет</w:t>
            </w:r>
          </w:p>
        </w:tc>
        <w:tc>
          <w:tcPr>
            <w:tcW w:w="5954" w:type="dxa"/>
          </w:tcPr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подлежащая исполнению в следующем финансовом году.</w:t>
            </w:r>
          </w:p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95B" w:rsidRPr="005640FB" w:rsidTr="00236E0A">
        <w:tc>
          <w:tcPr>
            <w:tcW w:w="3686" w:type="dxa"/>
          </w:tcPr>
          <w:p w:rsidR="00B9595B" w:rsidRPr="00B032E3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7.6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7A5C">
              <w:rPr>
                <w:rFonts w:ascii="Times New Roman" w:hAnsi="Times New Roman" w:cs="Times New Roman"/>
                <w:sz w:val="20"/>
                <w:szCs w:val="20"/>
              </w:rPr>
              <w:t>___ текущий финансовый год в валюте обязательства с помесячной разбивкой</w:t>
            </w:r>
          </w:p>
        </w:tc>
        <w:tc>
          <w:tcPr>
            <w:tcW w:w="5954" w:type="dxa"/>
          </w:tcPr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учреждению, указывается размер субсидии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 для каждой даты осуществления платежа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595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с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помесячной разбивкой текущего года исполнения контракта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595B" w:rsidRPr="005640F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B9595B" w:rsidTr="00236E0A">
        <w:tc>
          <w:tcPr>
            <w:tcW w:w="3686" w:type="dxa"/>
          </w:tcPr>
          <w:p w:rsidR="00B9595B" w:rsidRPr="00383396" w:rsidRDefault="00B9595B" w:rsidP="00236E0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7.7. 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валюте обязательства 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плановый 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иод 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в разрезе лет</w:t>
            </w:r>
          </w:p>
        </w:tc>
        <w:tc>
          <w:tcPr>
            <w:tcW w:w="5954" w:type="dxa"/>
          </w:tcPr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учреждению, указывается размер субсидии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 единиц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второго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 постановки на учет (изменения) бюджетного обязательства, возникшего на основании муниципального контракта (договора), указывается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график платежей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муниципальному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контракту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(договору)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в валюте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годовой периодичностью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595B" w:rsidRDefault="00B9595B" w:rsidP="00236E0A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указывается отдельно на первый, второй и третий год планового периода, а также общей суммой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последующие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года.</w:t>
            </w:r>
          </w:p>
        </w:tc>
      </w:tr>
      <w:tr w:rsidR="00B9595B" w:rsidRPr="005640FB" w:rsidTr="00236E0A">
        <w:tc>
          <w:tcPr>
            <w:tcW w:w="3686" w:type="dxa"/>
          </w:tcPr>
          <w:p w:rsidR="00B9595B" w:rsidRPr="00B032E3" w:rsidRDefault="00B9595B" w:rsidP="00236E0A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  <w:tc>
          <w:tcPr>
            <w:tcW w:w="5954" w:type="dxa"/>
          </w:tcPr>
          <w:p w:rsidR="00B9595B" w:rsidRPr="005640FB" w:rsidRDefault="00B9595B" w:rsidP="00236E0A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  <w:sectPr w:rsidR="00B9595B" w:rsidSect="00B9595B">
          <w:pgSz w:w="11906" w:h="16838"/>
          <w:pgMar w:top="709" w:right="566" w:bottom="567" w:left="1276" w:header="709" w:footer="691" w:gutter="0"/>
          <w:cols w:space="708"/>
          <w:titlePg/>
          <w:docGrid w:linePitch="360"/>
        </w:sectPr>
      </w:pPr>
    </w:p>
    <w:p w:rsidR="00B9595B" w:rsidRDefault="00B9595B" w:rsidP="00B9595B">
      <w:pPr>
        <w:jc w:val="right"/>
        <w:rPr>
          <w:sz w:val="20"/>
          <w:szCs w:val="20"/>
        </w:rPr>
      </w:pPr>
      <w:bookmarkStart w:id="27" w:name="_GoBack"/>
      <w:r>
        <w:rPr>
          <w:noProof/>
          <w:sz w:val="20"/>
          <w:szCs w:val="20"/>
        </w:rPr>
        <w:lastRenderedPageBreak/>
        <w:drawing>
          <wp:inline distT="0" distB="0" distL="0" distR="0" wp14:anchorId="47A2C12D" wp14:editId="49D9ABE5">
            <wp:extent cx="9894300" cy="640422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547" cy="640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7"/>
    </w:p>
    <w:p w:rsidR="00B9595B" w:rsidRDefault="00B9595B" w:rsidP="00B9595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49B21B1" wp14:editId="7E688B71">
            <wp:extent cx="9701530" cy="59638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59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95B" w:rsidRDefault="00B9595B" w:rsidP="00B9595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2845A7E" wp14:editId="3A9062E6">
            <wp:extent cx="10069094" cy="5953125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2186" cy="595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</w:p>
    <w:p w:rsidR="00B9595B" w:rsidRDefault="00B9595B" w:rsidP="00B9595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4758F5A" wp14:editId="0D0955AD">
            <wp:extent cx="10147445" cy="527685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2798" cy="527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95B" w:rsidRDefault="00B9595B" w:rsidP="00B9595B">
      <w:pPr>
        <w:jc w:val="right"/>
        <w:rPr>
          <w:sz w:val="20"/>
          <w:szCs w:val="20"/>
        </w:rPr>
        <w:sectPr w:rsidR="00B9595B" w:rsidSect="00B9595B">
          <w:pgSz w:w="16838" w:h="11906" w:orient="landscape"/>
          <w:pgMar w:top="1134" w:right="709" w:bottom="1701" w:left="851" w:header="709" w:footer="691" w:gutter="0"/>
          <w:cols w:space="708"/>
          <w:titlePg/>
          <w:docGrid w:linePitch="360"/>
        </w:sectPr>
      </w:pPr>
    </w:p>
    <w:p w:rsidR="00B9595B" w:rsidRDefault="00B9595B" w:rsidP="00B9595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704741F" wp14:editId="00E7C054">
            <wp:extent cx="9701530" cy="562192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5621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95B" w:rsidRDefault="00B9595B" w:rsidP="00B9595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D165F8A" wp14:editId="0E5C2341">
            <wp:extent cx="9701530" cy="5275811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527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95B" w:rsidRPr="003E6F2D" w:rsidRDefault="00B9595B" w:rsidP="003E6F2D">
      <w:pPr>
        <w:jc w:val="both"/>
      </w:pPr>
    </w:p>
    <w:p w:rsidR="003E6F2D" w:rsidRPr="003E6F2D" w:rsidRDefault="003E6F2D" w:rsidP="003E6F2D">
      <w:pPr>
        <w:jc w:val="both"/>
      </w:pPr>
    </w:p>
    <w:p w:rsidR="00B351C8" w:rsidRPr="003E6F2D" w:rsidRDefault="00B9595B" w:rsidP="000D4ABC">
      <w:pPr>
        <w:rPr>
          <w:sz w:val="28"/>
          <w:szCs w:val="28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49014C1" wp14:editId="36791604">
            <wp:extent cx="9701530" cy="5313319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531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BC" w:rsidRPr="00B9595B" w:rsidRDefault="00B9595B" w:rsidP="000D4ABC">
      <w:pPr>
        <w:rPr>
          <w:sz w:val="28"/>
          <w:szCs w:val="28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8A2E633" wp14:editId="7C66167A">
            <wp:extent cx="9701530" cy="619859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1530" cy="6198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4ABC" w:rsidRPr="00B9595B" w:rsidSect="00B9595B">
      <w:pgSz w:w="16838" w:h="11906" w:orient="landscape"/>
      <w:pgMar w:top="1134" w:right="709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35FED"/>
    <w:multiLevelType w:val="hybridMultilevel"/>
    <w:tmpl w:val="40E27694"/>
    <w:lvl w:ilvl="0" w:tplc="107CD6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D4ABC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65477"/>
    <w:rsid w:val="001702AA"/>
    <w:rsid w:val="00180D10"/>
    <w:rsid w:val="00181EED"/>
    <w:rsid w:val="001860B2"/>
    <w:rsid w:val="001940CC"/>
    <w:rsid w:val="001A717E"/>
    <w:rsid w:val="001B62A8"/>
    <w:rsid w:val="001C4751"/>
    <w:rsid w:val="001C649C"/>
    <w:rsid w:val="001C6595"/>
    <w:rsid w:val="001D1ED6"/>
    <w:rsid w:val="001D65DF"/>
    <w:rsid w:val="001D7977"/>
    <w:rsid w:val="001E3E56"/>
    <w:rsid w:val="00201ECE"/>
    <w:rsid w:val="00206D01"/>
    <w:rsid w:val="002115EC"/>
    <w:rsid w:val="002139BD"/>
    <w:rsid w:val="00220785"/>
    <w:rsid w:val="00230B1E"/>
    <w:rsid w:val="0023497D"/>
    <w:rsid w:val="002354A8"/>
    <w:rsid w:val="00242AEA"/>
    <w:rsid w:val="002565E2"/>
    <w:rsid w:val="00256C05"/>
    <w:rsid w:val="00275A4A"/>
    <w:rsid w:val="00295416"/>
    <w:rsid w:val="002A1A34"/>
    <w:rsid w:val="002B55DE"/>
    <w:rsid w:val="002D105B"/>
    <w:rsid w:val="002D486C"/>
    <w:rsid w:val="002D6FB1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51448"/>
    <w:rsid w:val="0036017E"/>
    <w:rsid w:val="00367D6C"/>
    <w:rsid w:val="00371558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6F2D"/>
    <w:rsid w:val="003E7233"/>
    <w:rsid w:val="003E79A7"/>
    <w:rsid w:val="003F3FC9"/>
    <w:rsid w:val="003F4402"/>
    <w:rsid w:val="00406F4B"/>
    <w:rsid w:val="0040706E"/>
    <w:rsid w:val="00421179"/>
    <w:rsid w:val="00427A56"/>
    <w:rsid w:val="0045591D"/>
    <w:rsid w:val="00456A33"/>
    <w:rsid w:val="0046514E"/>
    <w:rsid w:val="0047227D"/>
    <w:rsid w:val="00472F24"/>
    <w:rsid w:val="00481B4D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14DA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59B"/>
    <w:rsid w:val="00913C6A"/>
    <w:rsid w:val="0093739D"/>
    <w:rsid w:val="009411F7"/>
    <w:rsid w:val="0094627E"/>
    <w:rsid w:val="009475E5"/>
    <w:rsid w:val="0095593B"/>
    <w:rsid w:val="009641BD"/>
    <w:rsid w:val="0096724C"/>
    <w:rsid w:val="0097153D"/>
    <w:rsid w:val="00972C95"/>
    <w:rsid w:val="009852A5"/>
    <w:rsid w:val="00993239"/>
    <w:rsid w:val="009A3EBC"/>
    <w:rsid w:val="009B3B99"/>
    <w:rsid w:val="009B5155"/>
    <w:rsid w:val="009B52EC"/>
    <w:rsid w:val="009B63D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351C8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9595B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0FBE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65D84"/>
    <w:rsid w:val="00D73690"/>
    <w:rsid w:val="00D80E32"/>
    <w:rsid w:val="00D90143"/>
    <w:rsid w:val="00D95EA3"/>
    <w:rsid w:val="00DA67E6"/>
    <w:rsid w:val="00DB750F"/>
    <w:rsid w:val="00DC1F3B"/>
    <w:rsid w:val="00DD1D0D"/>
    <w:rsid w:val="00DD2C29"/>
    <w:rsid w:val="00DD6D89"/>
    <w:rsid w:val="00DF4D1F"/>
    <w:rsid w:val="00DF56AE"/>
    <w:rsid w:val="00E01691"/>
    <w:rsid w:val="00E46519"/>
    <w:rsid w:val="00E529A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179A8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D30B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Body Text"/>
    <w:basedOn w:val="a"/>
    <w:link w:val="ac"/>
    <w:unhideWhenUsed/>
    <w:rsid w:val="000D4ABC"/>
    <w:pPr>
      <w:spacing w:after="120"/>
    </w:pPr>
  </w:style>
  <w:style w:type="character" w:customStyle="1" w:styleId="ac">
    <w:name w:val="Основной текст Знак"/>
    <w:basedOn w:val="a0"/>
    <w:link w:val="ab"/>
    <w:rsid w:val="000D4ABC"/>
    <w:rPr>
      <w:sz w:val="24"/>
      <w:szCs w:val="24"/>
    </w:rPr>
  </w:style>
  <w:style w:type="paragraph" w:styleId="ad">
    <w:name w:val="List Paragraph"/>
    <w:basedOn w:val="a"/>
    <w:uiPriority w:val="34"/>
    <w:qFormat/>
    <w:rsid w:val="00B351C8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E529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529A9"/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3E6F2D"/>
    <w:rPr>
      <w:rFonts w:cs="Times New Roman"/>
      <w:color w:val="106BBE"/>
    </w:rPr>
  </w:style>
  <w:style w:type="table" w:styleId="af">
    <w:name w:val="Table Grid"/>
    <w:basedOn w:val="a1"/>
    <w:uiPriority w:val="59"/>
    <w:rsid w:val="00B9595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Body Text"/>
    <w:basedOn w:val="a"/>
    <w:link w:val="ac"/>
    <w:unhideWhenUsed/>
    <w:rsid w:val="000D4ABC"/>
    <w:pPr>
      <w:spacing w:after="120"/>
    </w:pPr>
  </w:style>
  <w:style w:type="character" w:customStyle="1" w:styleId="ac">
    <w:name w:val="Основной текст Знак"/>
    <w:basedOn w:val="a0"/>
    <w:link w:val="ab"/>
    <w:rsid w:val="000D4ABC"/>
    <w:rPr>
      <w:sz w:val="24"/>
      <w:szCs w:val="24"/>
    </w:rPr>
  </w:style>
  <w:style w:type="paragraph" w:styleId="ad">
    <w:name w:val="List Paragraph"/>
    <w:basedOn w:val="a"/>
    <w:uiPriority w:val="34"/>
    <w:qFormat/>
    <w:rsid w:val="00B351C8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E529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529A9"/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3E6F2D"/>
    <w:rPr>
      <w:rFonts w:cs="Times New Roman"/>
      <w:color w:val="106BBE"/>
    </w:rPr>
  </w:style>
  <w:style w:type="table" w:styleId="af">
    <w:name w:val="Table Grid"/>
    <w:basedOn w:val="a1"/>
    <w:uiPriority w:val="59"/>
    <w:rsid w:val="00B9595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11111111111.doc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8E5DC2122BF93C30FB6EEE9CB1D234A4FDF31FC632F16931EB1FB66DChDs0H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yperlink" Target="garantF1://70192486.100000" TargetMode="External"/><Relationship Id="rId19" Type="http://schemas.openxmlformats.org/officeDocument/2006/relationships/image" Target="media/image9.e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8E5DC2122BF93C30FB6EEE9CB1D234A4FDF32FC642F16931EB1FB66DCD06C78930582DA07650AC1hCs8H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0A0F0-A79D-487A-8440-3AF50320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24</Pages>
  <Words>8355</Words>
  <Characters>47627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55871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4</cp:revision>
  <cp:lastPrinted>2016-12-08T19:48:00Z</cp:lastPrinted>
  <dcterms:created xsi:type="dcterms:W3CDTF">2016-12-22T11:32:00Z</dcterms:created>
  <dcterms:modified xsi:type="dcterms:W3CDTF">2016-12-22T14:44:00Z</dcterms:modified>
</cp:coreProperties>
</file>