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68"/>
        <w:gridCol w:w="1774"/>
        <w:gridCol w:w="3985"/>
      </w:tblGrid>
      <w:tr w:rsidR="00072430" w:rsidTr="00EE4992">
        <w:trPr>
          <w:trHeight w:val="1416"/>
          <w:jc w:val="center"/>
        </w:trPr>
        <w:tc>
          <w:tcPr>
            <w:tcW w:w="4368" w:type="dxa"/>
          </w:tcPr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ПОСТАНОВЛЕНИЕ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АДМИНИСТРАЦИИ</w:t>
            </w:r>
          </w:p>
          <w:p w:rsidR="00072430" w:rsidRPr="009161B5" w:rsidRDefault="00072430" w:rsidP="009161B5">
            <w:pPr>
              <w:jc w:val="center"/>
              <w:rPr>
                <w:b/>
              </w:rPr>
            </w:pPr>
            <w:r>
              <w:rPr>
                <w:b/>
              </w:rPr>
              <w:t xml:space="preserve"> ДРУЖНЕНСКОГО</w:t>
            </w:r>
            <w:r w:rsidRPr="00E55D7E">
              <w:rPr>
                <w:b/>
              </w:rPr>
              <w:t xml:space="preserve"> СЕЛЬСКОГО МУНИЦИПАЛЬНОГО ОБРАЗОВАНИЯ РЕСПУБЛИКИ КАЛМЫКИЯ</w:t>
            </w:r>
          </w:p>
        </w:tc>
        <w:tc>
          <w:tcPr>
            <w:tcW w:w="1774" w:type="dxa"/>
          </w:tcPr>
          <w:p w:rsidR="00072430" w:rsidRPr="00E55D7E" w:rsidRDefault="00607746" w:rsidP="00C000D1">
            <w:pPr>
              <w:jc w:val="center"/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11.55pt;width:65.6pt;height:67.35pt;z-index:251660288;mso-position-horizontal-relative:text;mso-position-vertical-relative:text" fillcolor="window">
                  <v:imagedata r:id="rId7" o:title=""/>
                  <o:lock v:ext="edit" aspectratio="f"/>
                  <w10:wrap anchorx="page"/>
                </v:shape>
                <o:OLEObject Type="Embed" ProgID="Word.Document.8" ShapeID="_x0000_s1026" DrawAspect="Content" ObjectID="_1556574379" r:id="rId8"/>
              </w:pict>
            </w:r>
            <w:r w:rsidR="00072430" w:rsidRPr="00E55D7E">
              <w:rPr>
                <w:b/>
              </w:rPr>
              <w:t xml:space="preserve"> </w:t>
            </w:r>
          </w:p>
        </w:tc>
        <w:tc>
          <w:tcPr>
            <w:tcW w:w="3985" w:type="dxa"/>
          </w:tcPr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Дружненск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селана</w:t>
            </w:r>
            <w:proofErr w:type="spellEnd"/>
            <w:r w:rsidRPr="00EE4992">
              <w:rPr>
                <w:sz w:val="32"/>
                <w:szCs w:val="32"/>
              </w:rPr>
              <w:t xml:space="preserve">       </w:t>
            </w:r>
            <w:proofErr w:type="spellStart"/>
            <w:r w:rsidRPr="00EE4992">
              <w:rPr>
                <w:sz w:val="32"/>
                <w:szCs w:val="32"/>
              </w:rPr>
              <w:t>муниципальн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бурдэцин</w:t>
            </w:r>
            <w:proofErr w:type="spellEnd"/>
          </w:p>
          <w:p w:rsidR="00072430" w:rsidRPr="00EE4992" w:rsidRDefault="00072430" w:rsidP="00EE4992">
            <w:pPr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администрацин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hардачин</w:t>
            </w:r>
            <w:proofErr w:type="spellEnd"/>
          </w:p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тогтавр</w:t>
            </w:r>
            <w:proofErr w:type="spellEnd"/>
          </w:p>
          <w:p w:rsidR="00072430" w:rsidRPr="00E55D7E" w:rsidRDefault="00072430" w:rsidP="00C000D1">
            <w:pPr>
              <w:jc w:val="center"/>
              <w:rPr>
                <w:b/>
              </w:rPr>
            </w:pPr>
          </w:p>
        </w:tc>
      </w:tr>
    </w:tbl>
    <w:p w:rsidR="00072430" w:rsidRPr="00A814C3" w:rsidRDefault="00072430" w:rsidP="00072430">
      <w:pPr>
        <w:pStyle w:val="3"/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A814C3">
        <w:rPr>
          <w:rFonts w:ascii="Times New Roman" w:hAnsi="Times New Roman"/>
          <w:sz w:val="20"/>
          <w:szCs w:val="20"/>
          <w:u w:val="single"/>
        </w:rPr>
        <w:t>35906</w:t>
      </w:r>
      <w:r w:rsidR="00CA0018">
        <w:rPr>
          <w:rFonts w:ascii="Times New Roman" w:hAnsi="Times New Roman"/>
          <w:sz w:val="20"/>
          <w:szCs w:val="20"/>
          <w:u w:val="single"/>
        </w:rPr>
        <w:t>1</w:t>
      </w:r>
      <w:r w:rsidRPr="00A814C3">
        <w:rPr>
          <w:rFonts w:ascii="Times New Roman" w:hAnsi="Times New Roman"/>
          <w:sz w:val="20"/>
          <w:szCs w:val="20"/>
          <w:u w:val="single"/>
        </w:rPr>
        <w:t>, Республика Калмыкия,</w:t>
      </w:r>
      <w:r w:rsidR="002D71D7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Pr="00A814C3">
        <w:rPr>
          <w:rFonts w:ascii="Times New Roman" w:hAnsi="Times New Roman"/>
          <w:sz w:val="20"/>
          <w:szCs w:val="20"/>
          <w:u w:val="single"/>
        </w:rPr>
        <w:t>Гор</w:t>
      </w:r>
      <w:r>
        <w:rPr>
          <w:rFonts w:ascii="Times New Roman" w:hAnsi="Times New Roman"/>
          <w:sz w:val="20"/>
          <w:szCs w:val="20"/>
          <w:u w:val="single"/>
        </w:rPr>
        <w:t>одовиковский</w:t>
      </w:r>
      <w:proofErr w:type="spellEnd"/>
      <w:r>
        <w:rPr>
          <w:rFonts w:ascii="Times New Roman" w:hAnsi="Times New Roman"/>
          <w:sz w:val="20"/>
          <w:szCs w:val="20"/>
          <w:u w:val="single"/>
        </w:rPr>
        <w:t xml:space="preserve"> район, </w:t>
      </w:r>
      <w:proofErr w:type="spellStart"/>
      <w:r>
        <w:rPr>
          <w:rFonts w:ascii="Times New Roman" w:hAnsi="Times New Roman"/>
          <w:sz w:val="20"/>
          <w:szCs w:val="20"/>
          <w:u w:val="single"/>
        </w:rPr>
        <w:t>с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.В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>есёлое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="00EE4992">
        <w:rPr>
          <w:rFonts w:ascii="Times New Roman" w:hAnsi="Times New Roman"/>
          <w:sz w:val="20"/>
          <w:szCs w:val="20"/>
          <w:u w:val="single"/>
        </w:rPr>
        <w:t>ул.Спортивная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 28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ко</w:t>
      </w:r>
      <w:r>
        <w:rPr>
          <w:rFonts w:ascii="Times New Roman" w:hAnsi="Times New Roman"/>
          <w:sz w:val="20"/>
          <w:szCs w:val="20"/>
          <w:u w:val="single"/>
        </w:rPr>
        <w:t xml:space="preserve">д 84731 тел. 96-2-36 </w:t>
      </w:r>
    </w:p>
    <w:p w:rsidR="00072430" w:rsidRDefault="00072430" w:rsidP="00072430">
      <w:pPr>
        <w:tabs>
          <w:tab w:val="left" w:pos="5775"/>
        </w:tabs>
        <w:jc w:val="center"/>
        <w:rPr>
          <w:b/>
        </w:rPr>
      </w:pPr>
    </w:p>
    <w:p w:rsidR="00072430" w:rsidRPr="00CA0018" w:rsidRDefault="00072430" w:rsidP="00072430">
      <w:pPr>
        <w:tabs>
          <w:tab w:val="center" w:pos="4848"/>
          <w:tab w:val="right" w:pos="10205"/>
        </w:tabs>
      </w:pPr>
      <w:r w:rsidRPr="00CA0018">
        <w:t>«</w:t>
      </w:r>
      <w:r w:rsidR="00403B7C">
        <w:t>2</w:t>
      </w:r>
      <w:r w:rsidR="00607746">
        <w:t>1</w:t>
      </w:r>
      <w:r w:rsidRPr="00CA0018">
        <w:t xml:space="preserve">» </w:t>
      </w:r>
      <w:r w:rsidR="00FE6A45" w:rsidRPr="00CA0018">
        <w:t xml:space="preserve">апреля </w:t>
      </w:r>
      <w:r w:rsidR="009F1E90" w:rsidRPr="00CA0018">
        <w:t xml:space="preserve"> </w:t>
      </w:r>
      <w:r w:rsidRPr="00CA0018">
        <w:t>201</w:t>
      </w:r>
      <w:r w:rsidR="003813DE" w:rsidRPr="00CA0018">
        <w:t>7</w:t>
      </w:r>
      <w:r w:rsidRPr="00CA0018">
        <w:t xml:space="preserve">г.                           </w:t>
      </w:r>
      <w:r w:rsidR="00CA0018">
        <w:t xml:space="preserve">                  </w:t>
      </w:r>
      <w:r w:rsidRPr="00CA0018">
        <w:t xml:space="preserve">     </w:t>
      </w:r>
      <w:r w:rsidR="003813DE" w:rsidRPr="00CA0018">
        <w:t xml:space="preserve">№ </w:t>
      </w:r>
      <w:r w:rsidR="00225E9D" w:rsidRPr="00CA0018">
        <w:t>2</w:t>
      </w:r>
      <w:r w:rsidR="00403B7C">
        <w:t>4</w:t>
      </w:r>
      <w:r w:rsidR="00EE4992" w:rsidRPr="00CA0018">
        <w:t xml:space="preserve">                     </w:t>
      </w:r>
      <w:r w:rsidR="00CA0018">
        <w:t xml:space="preserve">        </w:t>
      </w:r>
      <w:r w:rsidR="00EE4992" w:rsidRPr="00CA0018">
        <w:t xml:space="preserve">                              </w:t>
      </w:r>
      <w:r w:rsidRPr="00CA0018">
        <w:t xml:space="preserve">с. Весёлое                   </w:t>
      </w:r>
      <w:r w:rsidR="002139BD" w:rsidRPr="00CA0018">
        <w:t xml:space="preserve">                               </w:t>
      </w:r>
      <w:r w:rsidRPr="00CA0018">
        <w:t xml:space="preserve"> </w:t>
      </w:r>
    </w:p>
    <w:p w:rsidR="005525D2" w:rsidRPr="0075023E" w:rsidRDefault="00CA0018" w:rsidP="00EE4992">
      <w:pPr>
        <w:pStyle w:val="30"/>
        <w:spacing w:line="360" w:lineRule="auto"/>
        <w:jc w:val="both"/>
      </w:pPr>
      <w:r>
        <w:t xml:space="preserve">    </w:t>
      </w:r>
    </w:p>
    <w:p w:rsidR="00BA64B4" w:rsidRDefault="00BA64B4" w:rsidP="00BA64B4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2"/>
        </w:rPr>
      </w:pPr>
    </w:p>
    <w:p w:rsidR="00BA64B4" w:rsidRDefault="00BA64B4" w:rsidP="00BA64B4">
      <w:pPr>
        <w:shd w:val="clear" w:color="auto" w:fill="FFFFFF"/>
        <w:spacing w:line="288" w:lineRule="atLeast"/>
        <w:jc w:val="right"/>
        <w:textAlignment w:val="baseline"/>
        <w:rPr>
          <w:b/>
          <w:spacing w:val="2"/>
        </w:rPr>
      </w:pPr>
      <w:r w:rsidRPr="004B650C">
        <w:rPr>
          <w:b/>
          <w:spacing w:val="2"/>
        </w:rPr>
        <w:t>Об утверждении Положения о системе</w:t>
      </w:r>
      <w:r>
        <w:rPr>
          <w:b/>
          <w:spacing w:val="2"/>
        </w:rPr>
        <w:t xml:space="preserve"> </w:t>
      </w:r>
      <w:r w:rsidRPr="004B650C">
        <w:rPr>
          <w:b/>
          <w:spacing w:val="2"/>
        </w:rPr>
        <w:t xml:space="preserve">оплаты труда </w:t>
      </w:r>
    </w:p>
    <w:p w:rsidR="00BA64B4" w:rsidRDefault="00BA64B4" w:rsidP="00BA64B4">
      <w:pPr>
        <w:shd w:val="clear" w:color="auto" w:fill="FFFFFF"/>
        <w:spacing w:line="288" w:lineRule="atLeast"/>
        <w:jc w:val="right"/>
        <w:textAlignment w:val="baseline"/>
        <w:rPr>
          <w:b/>
          <w:spacing w:val="2"/>
        </w:rPr>
      </w:pPr>
      <w:r w:rsidRPr="004B650C">
        <w:rPr>
          <w:b/>
          <w:spacing w:val="2"/>
        </w:rPr>
        <w:t>работников учреждений культуры</w:t>
      </w:r>
      <w:r>
        <w:rPr>
          <w:b/>
          <w:spacing w:val="2"/>
        </w:rPr>
        <w:t xml:space="preserve"> </w:t>
      </w:r>
      <w:proofErr w:type="spellStart"/>
      <w:r>
        <w:rPr>
          <w:b/>
          <w:spacing w:val="2"/>
        </w:rPr>
        <w:t>Дружненского</w:t>
      </w:r>
      <w:proofErr w:type="spellEnd"/>
      <w:r>
        <w:rPr>
          <w:b/>
          <w:spacing w:val="2"/>
        </w:rPr>
        <w:t xml:space="preserve"> </w:t>
      </w:r>
    </w:p>
    <w:p w:rsidR="00BA64B4" w:rsidRPr="004B650C" w:rsidRDefault="00BA64B4" w:rsidP="00BA64B4">
      <w:pPr>
        <w:shd w:val="clear" w:color="auto" w:fill="FFFFFF"/>
        <w:spacing w:line="288" w:lineRule="atLeast"/>
        <w:jc w:val="right"/>
        <w:textAlignment w:val="baseline"/>
        <w:rPr>
          <w:b/>
          <w:spacing w:val="2"/>
        </w:rPr>
      </w:pPr>
      <w:r>
        <w:rPr>
          <w:b/>
          <w:spacing w:val="2"/>
        </w:rPr>
        <w:t>сельского</w:t>
      </w:r>
      <w:r w:rsidRPr="004B650C">
        <w:rPr>
          <w:b/>
          <w:spacing w:val="2"/>
        </w:rPr>
        <w:t xml:space="preserve"> муниципального</w:t>
      </w:r>
      <w:r>
        <w:rPr>
          <w:b/>
          <w:spacing w:val="2"/>
        </w:rPr>
        <w:t xml:space="preserve"> </w:t>
      </w:r>
      <w:r w:rsidRPr="004B650C">
        <w:rPr>
          <w:b/>
          <w:spacing w:val="2"/>
        </w:rPr>
        <w:t>образования Республики Калмыкия</w:t>
      </w:r>
    </w:p>
    <w:p w:rsidR="00BA64B4" w:rsidRPr="004B650C" w:rsidRDefault="00BA64B4" w:rsidP="00BA64B4">
      <w:pPr>
        <w:shd w:val="clear" w:color="auto" w:fill="FFFFFF"/>
        <w:spacing w:line="288" w:lineRule="atLeast"/>
        <w:ind w:left="3402" w:hanging="3402"/>
        <w:jc w:val="center"/>
        <w:textAlignment w:val="baseline"/>
        <w:rPr>
          <w:spacing w:val="2"/>
        </w:rPr>
      </w:pPr>
    </w:p>
    <w:p w:rsidR="00BA64B4" w:rsidRPr="00866BC1" w:rsidRDefault="00BA64B4" w:rsidP="00BA64B4">
      <w:pPr>
        <w:shd w:val="clear" w:color="auto" w:fill="FFFFFF"/>
        <w:spacing w:line="288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866BC1">
        <w:rPr>
          <w:spacing w:val="2"/>
          <w:sz w:val="28"/>
          <w:szCs w:val="28"/>
        </w:rPr>
        <w:t xml:space="preserve">В целях совершенствования системы оплаты труда и формирования единых подходов к регулированию заработной платы работников учреждений культуры </w:t>
      </w:r>
      <w:proofErr w:type="spellStart"/>
      <w:r w:rsidRPr="00866BC1">
        <w:rPr>
          <w:spacing w:val="2"/>
          <w:sz w:val="28"/>
          <w:szCs w:val="28"/>
        </w:rPr>
        <w:t>Дружненского</w:t>
      </w:r>
      <w:proofErr w:type="spellEnd"/>
      <w:r w:rsidRPr="00866BC1">
        <w:rPr>
          <w:spacing w:val="2"/>
          <w:sz w:val="28"/>
          <w:szCs w:val="28"/>
        </w:rPr>
        <w:t xml:space="preserve"> сельского муниципального образования Республики Калмыкия  Администрация </w:t>
      </w:r>
      <w:proofErr w:type="spellStart"/>
      <w:r w:rsidRPr="00866BC1">
        <w:rPr>
          <w:spacing w:val="2"/>
          <w:sz w:val="28"/>
          <w:szCs w:val="28"/>
        </w:rPr>
        <w:t>Дружненского</w:t>
      </w:r>
      <w:proofErr w:type="spellEnd"/>
      <w:r w:rsidRPr="00866BC1">
        <w:rPr>
          <w:spacing w:val="2"/>
          <w:sz w:val="28"/>
          <w:szCs w:val="28"/>
        </w:rPr>
        <w:t xml:space="preserve"> сельского муниципального образования Республики Калмыкия  </w:t>
      </w:r>
    </w:p>
    <w:p w:rsidR="00BA64B4" w:rsidRPr="00866BC1" w:rsidRDefault="00BA64B4" w:rsidP="00BA64B4">
      <w:pPr>
        <w:shd w:val="clear" w:color="auto" w:fill="FFFFFF"/>
        <w:spacing w:line="288" w:lineRule="atLeast"/>
        <w:jc w:val="center"/>
        <w:textAlignment w:val="baseline"/>
        <w:rPr>
          <w:spacing w:val="2"/>
          <w:sz w:val="28"/>
          <w:szCs w:val="28"/>
        </w:rPr>
      </w:pPr>
    </w:p>
    <w:p w:rsidR="00603DC5" w:rsidRDefault="00603DC5" w:rsidP="00BA64B4">
      <w:pPr>
        <w:shd w:val="clear" w:color="auto" w:fill="FFFFFF"/>
        <w:spacing w:line="288" w:lineRule="atLeast"/>
        <w:jc w:val="center"/>
        <w:textAlignment w:val="baseline"/>
        <w:rPr>
          <w:b/>
          <w:spacing w:val="2"/>
        </w:rPr>
      </w:pPr>
    </w:p>
    <w:p w:rsidR="00BA64B4" w:rsidRPr="00866BC1" w:rsidRDefault="00BA64B4" w:rsidP="00BA64B4">
      <w:pPr>
        <w:shd w:val="clear" w:color="auto" w:fill="FFFFFF"/>
        <w:spacing w:line="288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866BC1">
        <w:rPr>
          <w:b/>
          <w:spacing w:val="2"/>
          <w:sz w:val="28"/>
          <w:szCs w:val="28"/>
        </w:rPr>
        <w:t>постановляет:</w:t>
      </w:r>
    </w:p>
    <w:p w:rsidR="00BA64B4" w:rsidRPr="00866BC1" w:rsidRDefault="00BA64B4" w:rsidP="00BA64B4">
      <w:pPr>
        <w:shd w:val="clear" w:color="auto" w:fill="FFFFFF"/>
        <w:spacing w:line="288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866BC1">
        <w:rPr>
          <w:spacing w:val="2"/>
          <w:sz w:val="28"/>
          <w:szCs w:val="28"/>
        </w:rPr>
        <w:br/>
        <w:t xml:space="preserve">          1. Утвердить прилагаемое Положение о системе </w:t>
      </w:r>
      <w:proofErr w:type="gramStart"/>
      <w:r w:rsidRPr="00866BC1">
        <w:rPr>
          <w:spacing w:val="2"/>
          <w:sz w:val="28"/>
          <w:szCs w:val="28"/>
        </w:rPr>
        <w:t>оплаты труда работников учреждений культуры</w:t>
      </w:r>
      <w:proofErr w:type="gramEnd"/>
      <w:r w:rsidRPr="00866BC1">
        <w:rPr>
          <w:spacing w:val="2"/>
          <w:sz w:val="28"/>
          <w:szCs w:val="28"/>
        </w:rPr>
        <w:t xml:space="preserve"> </w:t>
      </w:r>
      <w:proofErr w:type="spellStart"/>
      <w:r w:rsidRPr="00866BC1">
        <w:rPr>
          <w:spacing w:val="2"/>
          <w:sz w:val="28"/>
          <w:szCs w:val="28"/>
        </w:rPr>
        <w:t>Дружненского</w:t>
      </w:r>
      <w:proofErr w:type="spellEnd"/>
      <w:r w:rsidRPr="00866BC1">
        <w:rPr>
          <w:spacing w:val="2"/>
          <w:sz w:val="28"/>
          <w:szCs w:val="28"/>
        </w:rPr>
        <w:t xml:space="preserve"> сельского муниципального образования Республики Калмыкия</w:t>
      </w:r>
      <w:r w:rsidR="00603DC5" w:rsidRPr="00866BC1">
        <w:rPr>
          <w:spacing w:val="2"/>
          <w:sz w:val="28"/>
          <w:szCs w:val="28"/>
        </w:rPr>
        <w:t xml:space="preserve"> согласно приложения 1</w:t>
      </w:r>
      <w:r w:rsidRPr="00866BC1">
        <w:rPr>
          <w:spacing w:val="2"/>
          <w:sz w:val="28"/>
          <w:szCs w:val="28"/>
        </w:rPr>
        <w:t>.</w:t>
      </w:r>
    </w:p>
    <w:p w:rsidR="00BA64B4" w:rsidRPr="00866BC1" w:rsidRDefault="00BA64B4" w:rsidP="00BA64B4">
      <w:pPr>
        <w:shd w:val="clear" w:color="auto" w:fill="FFFFFF"/>
        <w:spacing w:line="315" w:lineRule="atLeast"/>
        <w:jc w:val="both"/>
        <w:rPr>
          <w:sz w:val="28"/>
          <w:szCs w:val="28"/>
        </w:rPr>
      </w:pPr>
      <w:r w:rsidRPr="00866BC1">
        <w:rPr>
          <w:sz w:val="28"/>
          <w:szCs w:val="28"/>
        </w:rPr>
        <w:t xml:space="preserve">         2. Администрации </w:t>
      </w:r>
      <w:proofErr w:type="spellStart"/>
      <w:r w:rsidRPr="00866BC1">
        <w:rPr>
          <w:spacing w:val="2"/>
          <w:sz w:val="28"/>
          <w:szCs w:val="28"/>
        </w:rPr>
        <w:t>Дружненского</w:t>
      </w:r>
      <w:proofErr w:type="spellEnd"/>
      <w:r w:rsidRPr="00866BC1">
        <w:rPr>
          <w:sz w:val="28"/>
          <w:szCs w:val="28"/>
        </w:rPr>
        <w:t xml:space="preserve"> </w:t>
      </w:r>
      <w:r w:rsidRPr="00866BC1">
        <w:rPr>
          <w:spacing w:val="2"/>
          <w:sz w:val="28"/>
          <w:szCs w:val="28"/>
        </w:rPr>
        <w:t>сельского муниципального образования</w:t>
      </w:r>
      <w:r w:rsidRPr="00866BC1">
        <w:rPr>
          <w:sz w:val="28"/>
          <w:szCs w:val="28"/>
        </w:rPr>
        <w:t xml:space="preserve"> Республики Калмыкия </w:t>
      </w:r>
      <w:proofErr w:type="gramStart"/>
      <w:r w:rsidRPr="00866BC1">
        <w:rPr>
          <w:sz w:val="28"/>
          <w:szCs w:val="28"/>
        </w:rPr>
        <w:t>разместить</w:t>
      </w:r>
      <w:proofErr w:type="gramEnd"/>
      <w:r w:rsidRPr="00866BC1">
        <w:rPr>
          <w:sz w:val="28"/>
          <w:szCs w:val="28"/>
        </w:rPr>
        <w:t xml:space="preserve"> настоящее постановление на официальном сайте </w:t>
      </w:r>
      <w:proofErr w:type="spellStart"/>
      <w:r w:rsidRPr="00866BC1">
        <w:rPr>
          <w:spacing w:val="2"/>
          <w:sz w:val="28"/>
          <w:szCs w:val="28"/>
        </w:rPr>
        <w:t>Дружненского</w:t>
      </w:r>
      <w:proofErr w:type="spellEnd"/>
      <w:r w:rsidRPr="00866BC1">
        <w:rPr>
          <w:spacing w:val="2"/>
          <w:sz w:val="28"/>
          <w:szCs w:val="28"/>
        </w:rPr>
        <w:t xml:space="preserve"> сельского</w:t>
      </w:r>
      <w:r w:rsidRPr="00866BC1">
        <w:rPr>
          <w:sz w:val="28"/>
          <w:szCs w:val="28"/>
        </w:rPr>
        <w:t xml:space="preserve"> муниципального образования Республики Калмыкия.</w:t>
      </w:r>
    </w:p>
    <w:p w:rsidR="00BA64B4" w:rsidRPr="00866BC1" w:rsidRDefault="00BA64B4" w:rsidP="00BA64B4">
      <w:pPr>
        <w:ind w:firstLine="540"/>
        <w:jc w:val="both"/>
        <w:rPr>
          <w:sz w:val="28"/>
          <w:szCs w:val="28"/>
        </w:rPr>
      </w:pPr>
      <w:r w:rsidRPr="00866BC1">
        <w:rPr>
          <w:sz w:val="28"/>
          <w:szCs w:val="28"/>
        </w:rPr>
        <w:t xml:space="preserve">3. </w:t>
      </w:r>
      <w:proofErr w:type="gramStart"/>
      <w:r w:rsidRPr="00866BC1">
        <w:rPr>
          <w:sz w:val="28"/>
          <w:szCs w:val="28"/>
        </w:rPr>
        <w:t>Настоящее Постановление вступает в силу с</w:t>
      </w:r>
      <w:r w:rsidRPr="00866BC1">
        <w:rPr>
          <w:color w:val="FF0000"/>
          <w:sz w:val="28"/>
          <w:szCs w:val="28"/>
        </w:rPr>
        <w:t xml:space="preserve"> </w:t>
      </w:r>
      <w:r w:rsidRPr="00866BC1">
        <w:rPr>
          <w:sz w:val="28"/>
          <w:szCs w:val="28"/>
        </w:rPr>
        <w:t xml:space="preserve"> момента его подписания и подлежит применению с соответствии с действующим трудовым законодательством.</w:t>
      </w:r>
      <w:proofErr w:type="gramEnd"/>
    </w:p>
    <w:p w:rsidR="00BA64B4" w:rsidRPr="00866BC1" w:rsidRDefault="00BA64B4" w:rsidP="00BA64B4">
      <w:pPr>
        <w:ind w:firstLine="540"/>
        <w:rPr>
          <w:sz w:val="28"/>
          <w:szCs w:val="28"/>
        </w:rPr>
      </w:pPr>
    </w:p>
    <w:p w:rsidR="00BA64B4" w:rsidRPr="00866BC1" w:rsidRDefault="00BA64B4" w:rsidP="00BA64B4">
      <w:pPr>
        <w:ind w:firstLine="540"/>
        <w:rPr>
          <w:sz w:val="28"/>
          <w:szCs w:val="28"/>
        </w:rPr>
      </w:pPr>
    </w:p>
    <w:p w:rsidR="00BA64B4" w:rsidRPr="00866BC1" w:rsidRDefault="00BA64B4" w:rsidP="00BA64B4">
      <w:pPr>
        <w:ind w:firstLine="540"/>
        <w:rPr>
          <w:sz w:val="28"/>
          <w:szCs w:val="28"/>
        </w:rPr>
      </w:pPr>
    </w:p>
    <w:p w:rsidR="00BA64B4" w:rsidRPr="00866BC1" w:rsidRDefault="00BA64B4" w:rsidP="00BA64B4">
      <w:pPr>
        <w:rPr>
          <w:sz w:val="28"/>
          <w:szCs w:val="28"/>
        </w:rPr>
      </w:pPr>
    </w:p>
    <w:p w:rsidR="00BA64B4" w:rsidRPr="00866BC1" w:rsidRDefault="00BA64B4" w:rsidP="00BA64B4">
      <w:pPr>
        <w:rPr>
          <w:sz w:val="28"/>
          <w:szCs w:val="28"/>
        </w:rPr>
      </w:pPr>
    </w:p>
    <w:p w:rsidR="00BA64B4" w:rsidRPr="00866BC1" w:rsidRDefault="00BA64B4" w:rsidP="00BA64B4">
      <w:pPr>
        <w:rPr>
          <w:sz w:val="28"/>
          <w:szCs w:val="28"/>
        </w:rPr>
      </w:pPr>
    </w:p>
    <w:p w:rsidR="00BA64B4" w:rsidRPr="00866BC1" w:rsidRDefault="00BA64B4" w:rsidP="00BA64B4">
      <w:pPr>
        <w:ind w:firstLine="708"/>
        <w:rPr>
          <w:sz w:val="28"/>
          <w:szCs w:val="28"/>
        </w:rPr>
      </w:pPr>
      <w:r w:rsidRPr="00866BC1">
        <w:rPr>
          <w:sz w:val="28"/>
          <w:szCs w:val="28"/>
        </w:rPr>
        <w:t xml:space="preserve">Глава </w:t>
      </w:r>
      <w:proofErr w:type="spellStart"/>
      <w:r w:rsidRPr="00866BC1">
        <w:rPr>
          <w:sz w:val="28"/>
          <w:szCs w:val="28"/>
        </w:rPr>
        <w:t>Дружненского</w:t>
      </w:r>
      <w:proofErr w:type="spellEnd"/>
      <w:r w:rsidRPr="00866BC1">
        <w:rPr>
          <w:sz w:val="28"/>
          <w:szCs w:val="28"/>
        </w:rPr>
        <w:t xml:space="preserve"> </w:t>
      </w:r>
      <w:proofErr w:type="gramStart"/>
      <w:r w:rsidRPr="00866BC1">
        <w:rPr>
          <w:sz w:val="28"/>
          <w:szCs w:val="28"/>
        </w:rPr>
        <w:t>сельского</w:t>
      </w:r>
      <w:proofErr w:type="gramEnd"/>
    </w:p>
    <w:p w:rsidR="00BA64B4" w:rsidRPr="00866BC1" w:rsidRDefault="00BA64B4" w:rsidP="00BA64B4">
      <w:pPr>
        <w:ind w:firstLine="708"/>
        <w:rPr>
          <w:sz w:val="28"/>
          <w:szCs w:val="28"/>
        </w:rPr>
      </w:pPr>
      <w:r w:rsidRPr="00866BC1">
        <w:rPr>
          <w:sz w:val="28"/>
          <w:szCs w:val="28"/>
        </w:rPr>
        <w:t xml:space="preserve">муниципального образования </w:t>
      </w:r>
    </w:p>
    <w:p w:rsidR="00BA64B4" w:rsidRPr="00866BC1" w:rsidRDefault="00BA64B4" w:rsidP="00BA64B4">
      <w:pPr>
        <w:ind w:firstLine="708"/>
        <w:rPr>
          <w:sz w:val="28"/>
          <w:szCs w:val="28"/>
        </w:rPr>
      </w:pPr>
      <w:r w:rsidRPr="00866BC1">
        <w:rPr>
          <w:sz w:val="28"/>
          <w:szCs w:val="28"/>
        </w:rPr>
        <w:t>Республики Калмыкия (</w:t>
      </w:r>
      <w:proofErr w:type="spellStart"/>
      <w:r w:rsidRPr="00866BC1">
        <w:rPr>
          <w:sz w:val="28"/>
          <w:szCs w:val="28"/>
        </w:rPr>
        <w:t>ахлачи</w:t>
      </w:r>
      <w:proofErr w:type="spellEnd"/>
      <w:r w:rsidRPr="00866BC1">
        <w:rPr>
          <w:sz w:val="28"/>
          <w:szCs w:val="28"/>
        </w:rPr>
        <w:t xml:space="preserve">)                                          </w:t>
      </w:r>
      <w:proofErr w:type="spellStart"/>
      <w:r w:rsidRPr="00866BC1">
        <w:rPr>
          <w:sz w:val="28"/>
          <w:szCs w:val="28"/>
        </w:rPr>
        <w:t>Чиданов</w:t>
      </w:r>
      <w:proofErr w:type="spellEnd"/>
      <w:r w:rsidRPr="00866BC1">
        <w:rPr>
          <w:sz w:val="28"/>
          <w:szCs w:val="28"/>
        </w:rPr>
        <w:t xml:space="preserve"> В.В.</w:t>
      </w:r>
    </w:p>
    <w:p w:rsidR="00BA64B4" w:rsidRPr="00866BC1" w:rsidRDefault="00BA64B4" w:rsidP="00BA64B4">
      <w:pPr>
        <w:rPr>
          <w:sz w:val="28"/>
          <w:szCs w:val="28"/>
        </w:rPr>
      </w:pPr>
    </w:p>
    <w:p w:rsidR="00BA64B4" w:rsidRPr="004B650C" w:rsidRDefault="00BA64B4" w:rsidP="00BA64B4"/>
    <w:p w:rsidR="00BA64B4" w:rsidRPr="004B650C" w:rsidRDefault="00BA64B4" w:rsidP="00BA64B4">
      <w:pPr>
        <w:rPr>
          <w:sz w:val="20"/>
        </w:rPr>
      </w:pPr>
    </w:p>
    <w:p w:rsidR="00BA64B4" w:rsidRPr="004B650C" w:rsidRDefault="00BA64B4" w:rsidP="00BA64B4">
      <w:pPr>
        <w:rPr>
          <w:sz w:val="20"/>
        </w:rPr>
      </w:pPr>
    </w:p>
    <w:p w:rsidR="00BA64B4" w:rsidRDefault="00BA64B4" w:rsidP="00BA64B4">
      <w:pPr>
        <w:shd w:val="clear" w:color="auto" w:fill="FFFFFF"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BA64B4" w:rsidRDefault="00BA64B4" w:rsidP="00BA64B4">
      <w:pPr>
        <w:shd w:val="clear" w:color="auto" w:fill="FFFFFF"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BA64B4" w:rsidRDefault="00BA64B4" w:rsidP="00BA64B4">
      <w:pPr>
        <w:shd w:val="clear" w:color="auto" w:fill="FFFFFF"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BA64B4" w:rsidRDefault="00BA64B4" w:rsidP="00BA64B4">
      <w:pPr>
        <w:shd w:val="clear" w:color="auto" w:fill="FFFFFF"/>
        <w:spacing w:line="315" w:lineRule="atLeast"/>
        <w:jc w:val="center"/>
        <w:textAlignment w:val="baseline"/>
        <w:rPr>
          <w:b/>
          <w:color w:val="3C3C3C"/>
          <w:spacing w:val="2"/>
        </w:rPr>
      </w:pPr>
    </w:p>
    <w:p w:rsidR="00BA64B4" w:rsidRDefault="00BA64B4" w:rsidP="00BA64B4">
      <w:pPr>
        <w:shd w:val="clear" w:color="auto" w:fill="FFFFFF"/>
        <w:spacing w:line="315" w:lineRule="atLeast"/>
        <w:jc w:val="center"/>
        <w:textAlignment w:val="baseline"/>
        <w:rPr>
          <w:b/>
          <w:color w:val="3C3C3C"/>
          <w:spacing w:val="2"/>
        </w:rPr>
      </w:pPr>
    </w:p>
    <w:p w:rsidR="00603DC5" w:rsidRPr="009161B5" w:rsidRDefault="00603DC5" w:rsidP="00603DC5">
      <w:pPr>
        <w:jc w:val="right"/>
        <w:rPr>
          <w:sz w:val="20"/>
          <w:szCs w:val="20"/>
        </w:rPr>
      </w:pPr>
      <w:r w:rsidRPr="009161B5">
        <w:rPr>
          <w:sz w:val="20"/>
          <w:szCs w:val="20"/>
        </w:rPr>
        <w:lastRenderedPageBreak/>
        <w:t>Приложение № 1</w:t>
      </w:r>
    </w:p>
    <w:p w:rsidR="00603DC5" w:rsidRPr="009161B5" w:rsidRDefault="00603DC5" w:rsidP="00603DC5">
      <w:pPr>
        <w:jc w:val="right"/>
        <w:rPr>
          <w:sz w:val="20"/>
          <w:szCs w:val="20"/>
        </w:rPr>
      </w:pPr>
      <w:r w:rsidRPr="009161B5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                Утверждено </w:t>
      </w:r>
      <w:r w:rsidRPr="009161B5">
        <w:rPr>
          <w:sz w:val="20"/>
          <w:szCs w:val="20"/>
        </w:rPr>
        <w:t>постановлением</w:t>
      </w:r>
    </w:p>
    <w:p w:rsidR="00603DC5" w:rsidRPr="009161B5" w:rsidRDefault="00603DC5" w:rsidP="00603DC5">
      <w:pPr>
        <w:jc w:val="right"/>
        <w:rPr>
          <w:sz w:val="20"/>
          <w:szCs w:val="20"/>
        </w:rPr>
      </w:pPr>
      <w:r w:rsidRPr="009161B5">
        <w:rPr>
          <w:sz w:val="20"/>
          <w:szCs w:val="20"/>
        </w:rPr>
        <w:t xml:space="preserve"> </w:t>
      </w:r>
      <w:proofErr w:type="spellStart"/>
      <w:r w:rsidRPr="009161B5">
        <w:rPr>
          <w:sz w:val="20"/>
          <w:szCs w:val="20"/>
        </w:rPr>
        <w:t>Дружненского</w:t>
      </w:r>
      <w:proofErr w:type="spellEnd"/>
      <w:r w:rsidRPr="009161B5">
        <w:rPr>
          <w:sz w:val="20"/>
          <w:szCs w:val="20"/>
        </w:rPr>
        <w:t xml:space="preserve"> СМО</w:t>
      </w:r>
      <w:r>
        <w:rPr>
          <w:sz w:val="20"/>
          <w:szCs w:val="20"/>
        </w:rPr>
        <w:t xml:space="preserve"> </w:t>
      </w:r>
      <w:r w:rsidRPr="009161B5">
        <w:rPr>
          <w:sz w:val="20"/>
          <w:szCs w:val="20"/>
        </w:rPr>
        <w:t xml:space="preserve">Республики Калмыкия                                                                                 </w:t>
      </w:r>
    </w:p>
    <w:p w:rsidR="00603DC5" w:rsidRPr="009161B5" w:rsidRDefault="00603DC5" w:rsidP="00603DC5">
      <w:pPr>
        <w:pStyle w:val="HTML"/>
        <w:jc w:val="right"/>
        <w:rPr>
          <w:rFonts w:ascii="Times New Roman" w:hAnsi="Times New Roman" w:cs="Times New Roman"/>
        </w:rPr>
      </w:pPr>
      <w:r w:rsidRPr="009161B5">
        <w:t xml:space="preserve">                                                       </w:t>
      </w:r>
      <w:r w:rsidRPr="009161B5">
        <w:rPr>
          <w:rFonts w:ascii="Times New Roman" w:hAnsi="Times New Roman" w:cs="Times New Roman"/>
        </w:rPr>
        <w:t xml:space="preserve">от </w:t>
      </w:r>
      <w:r w:rsidR="00607746">
        <w:rPr>
          <w:rFonts w:ascii="Times New Roman" w:hAnsi="Times New Roman" w:cs="Times New Roman"/>
        </w:rPr>
        <w:t>21</w:t>
      </w:r>
      <w:bookmarkStart w:id="0" w:name="_GoBack"/>
      <w:bookmarkEnd w:id="0"/>
      <w:r w:rsidRPr="009161B5">
        <w:rPr>
          <w:rFonts w:ascii="Times New Roman" w:hAnsi="Times New Roman" w:cs="Times New Roman"/>
        </w:rPr>
        <w:t>.04.2017г. №</w:t>
      </w:r>
      <w:r w:rsidR="00403B7C">
        <w:rPr>
          <w:rFonts w:ascii="Times New Roman" w:hAnsi="Times New Roman" w:cs="Times New Roman"/>
        </w:rPr>
        <w:t>24</w:t>
      </w:r>
    </w:p>
    <w:p w:rsidR="00BA64B4" w:rsidRDefault="00BA64B4" w:rsidP="00BA64B4">
      <w:pPr>
        <w:shd w:val="clear" w:color="auto" w:fill="FFFFFF"/>
        <w:spacing w:line="315" w:lineRule="atLeast"/>
        <w:jc w:val="center"/>
        <w:textAlignment w:val="baseline"/>
        <w:rPr>
          <w:b/>
          <w:color w:val="3C3C3C"/>
          <w:spacing w:val="2"/>
        </w:rPr>
      </w:pPr>
    </w:p>
    <w:p w:rsidR="00603DC5" w:rsidRPr="00866BC1" w:rsidRDefault="00BA64B4" w:rsidP="00603DC5">
      <w:pPr>
        <w:shd w:val="clear" w:color="auto" w:fill="FFFFFF"/>
        <w:jc w:val="center"/>
        <w:textAlignment w:val="baseline"/>
        <w:rPr>
          <w:b/>
          <w:spacing w:val="2"/>
          <w:sz w:val="28"/>
          <w:szCs w:val="28"/>
        </w:rPr>
      </w:pPr>
      <w:r w:rsidRPr="00866BC1">
        <w:rPr>
          <w:b/>
          <w:spacing w:val="2"/>
          <w:sz w:val="28"/>
          <w:szCs w:val="28"/>
        </w:rPr>
        <w:t xml:space="preserve">Положения </w:t>
      </w:r>
    </w:p>
    <w:p w:rsidR="00866BC1" w:rsidRDefault="00BA64B4" w:rsidP="00A216E1">
      <w:pPr>
        <w:shd w:val="clear" w:color="auto" w:fill="FFFFFF"/>
        <w:jc w:val="center"/>
        <w:textAlignment w:val="baseline"/>
        <w:rPr>
          <w:spacing w:val="2"/>
        </w:rPr>
      </w:pPr>
      <w:r w:rsidRPr="00866BC1">
        <w:rPr>
          <w:b/>
          <w:spacing w:val="2"/>
          <w:sz w:val="28"/>
          <w:szCs w:val="28"/>
        </w:rPr>
        <w:t xml:space="preserve">о системе </w:t>
      </w:r>
      <w:proofErr w:type="gramStart"/>
      <w:r w:rsidRPr="00866BC1">
        <w:rPr>
          <w:b/>
          <w:spacing w:val="2"/>
          <w:sz w:val="28"/>
          <w:szCs w:val="28"/>
        </w:rPr>
        <w:t>оплаты труда работников учреждений культуры</w:t>
      </w:r>
      <w:proofErr w:type="gramEnd"/>
      <w:r w:rsidRPr="00866BC1">
        <w:rPr>
          <w:b/>
          <w:spacing w:val="2"/>
          <w:sz w:val="28"/>
          <w:szCs w:val="28"/>
        </w:rPr>
        <w:t xml:space="preserve"> </w:t>
      </w:r>
      <w:proofErr w:type="spellStart"/>
      <w:r w:rsidRPr="00866BC1">
        <w:rPr>
          <w:b/>
          <w:spacing w:val="2"/>
          <w:sz w:val="28"/>
          <w:szCs w:val="28"/>
        </w:rPr>
        <w:t>Дружненского</w:t>
      </w:r>
      <w:proofErr w:type="spellEnd"/>
      <w:r w:rsidRPr="00866BC1">
        <w:rPr>
          <w:b/>
          <w:spacing w:val="2"/>
          <w:sz w:val="28"/>
          <w:szCs w:val="28"/>
        </w:rPr>
        <w:t xml:space="preserve"> сельского муниципального образования Республики Калмыкия</w:t>
      </w:r>
      <w:r w:rsidRPr="00603DC5">
        <w:rPr>
          <w:b/>
          <w:color w:val="2D2D2D"/>
          <w:spacing w:val="2"/>
        </w:rPr>
        <w:br/>
      </w:r>
      <w:r w:rsidRPr="00905EC3">
        <w:rPr>
          <w:color w:val="2D2D2D"/>
          <w:spacing w:val="2"/>
        </w:rPr>
        <w:br/>
      </w:r>
      <w:r w:rsidR="00866BC1">
        <w:rPr>
          <w:b/>
          <w:bCs/>
          <w:spacing w:val="2"/>
          <w:sz w:val="28"/>
          <w:szCs w:val="28"/>
        </w:rPr>
        <w:t>I. Общие положения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1.1. Настоящее положение о системе оплаты труда работников  учреждений </w:t>
      </w:r>
      <w:r w:rsidRPr="00866BC1">
        <w:rPr>
          <w:spacing w:val="2"/>
          <w:sz w:val="28"/>
          <w:szCs w:val="28"/>
        </w:rPr>
        <w:t>культуры Пушкинского сельского муниципального образования Республики Калмыки</w:t>
      </w:r>
      <w:proofErr w:type="gramStart"/>
      <w:r w:rsidRPr="00866BC1">
        <w:rPr>
          <w:spacing w:val="2"/>
          <w:sz w:val="28"/>
          <w:szCs w:val="28"/>
        </w:rPr>
        <w:t>я(</w:t>
      </w:r>
      <w:proofErr w:type="gramEnd"/>
      <w:r w:rsidRPr="00866BC1">
        <w:rPr>
          <w:spacing w:val="2"/>
          <w:sz w:val="28"/>
          <w:szCs w:val="28"/>
        </w:rPr>
        <w:t>далее - положение) разработано в соответствии с </w:t>
      </w:r>
      <w:hyperlink r:id="rId9" w:history="1">
        <w:r w:rsidRPr="00866BC1">
          <w:rPr>
            <w:rStyle w:val="a8"/>
            <w:color w:val="auto"/>
            <w:spacing w:val="2"/>
            <w:sz w:val="28"/>
            <w:szCs w:val="28"/>
            <w:u w:val="none"/>
          </w:rPr>
          <w:t xml:space="preserve">постановлением администрации </w:t>
        </w:r>
        <w:r w:rsidRPr="00866BC1">
          <w:rPr>
            <w:rStyle w:val="a8"/>
            <w:color w:val="auto"/>
            <w:sz w:val="28"/>
            <w:szCs w:val="28"/>
            <w:u w:val="none"/>
          </w:rPr>
          <w:t xml:space="preserve"> </w:t>
        </w:r>
        <w:r w:rsidRPr="00866BC1">
          <w:rPr>
            <w:rStyle w:val="a8"/>
            <w:color w:val="auto"/>
            <w:spacing w:val="2"/>
            <w:sz w:val="28"/>
            <w:szCs w:val="28"/>
            <w:u w:val="none"/>
          </w:rPr>
          <w:t>Пушкинского сельского</w:t>
        </w:r>
        <w:r w:rsidRPr="00866BC1">
          <w:rPr>
            <w:rStyle w:val="a8"/>
            <w:color w:val="auto"/>
            <w:sz w:val="28"/>
            <w:szCs w:val="28"/>
            <w:u w:val="none"/>
          </w:rPr>
          <w:t xml:space="preserve"> муниципального образования Республики Калмыкия  от 27.04.2017 №15 «О введении новых систем оплаты труда работников муниципальных учреждений </w:t>
        </w:r>
        <w:r w:rsidRPr="00866BC1">
          <w:rPr>
            <w:rStyle w:val="a8"/>
            <w:color w:val="auto"/>
            <w:spacing w:val="2"/>
            <w:sz w:val="28"/>
            <w:szCs w:val="28"/>
            <w:u w:val="none"/>
          </w:rPr>
          <w:t>Пушкинского сельского муниципального образования Республики Калмыкия</w:t>
        </w:r>
        <w:r w:rsidRPr="00866BC1">
          <w:rPr>
            <w:rStyle w:val="a8"/>
            <w:color w:val="auto"/>
            <w:sz w:val="28"/>
            <w:szCs w:val="28"/>
            <w:u w:val="none"/>
          </w:rPr>
          <w:t xml:space="preserve"> и органов исполнительной власти </w:t>
        </w:r>
        <w:r w:rsidRPr="00866BC1">
          <w:rPr>
            <w:rStyle w:val="a8"/>
            <w:color w:val="auto"/>
            <w:spacing w:val="2"/>
            <w:sz w:val="28"/>
            <w:szCs w:val="28"/>
            <w:u w:val="none"/>
          </w:rPr>
          <w:t>Пушкинского сельского муниципального образования Республики Калмыкия</w:t>
        </w:r>
        <w:r w:rsidRPr="00866BC1">
          <w:rPr>
            <w:rStyle w:val="a8"/>
            <w:color w:val="auto"/>
            <w:sz w:val="28"/>
            <w:szCs w:val="28"/>
            <w:u w:val="none"/>
          </w:rPr>
          <w:t>, оплата которых осуществляется на основе Единой тарифной сетки по оплате труда работников организаций бюджетной сферы»</w:t>
        </w:r>
      </w:hyperlink>
      <w:r w:rsidRPr="00866BC1">
        <w:rPr>
          <w:sz w:val="28"/>
          <w:szCs w:val="28"/>
        </w:rPr>
        <w:t xml:space="preserve">  с целью выработки единых требований к установлению </w:t>
      </w:r>
      <w:proofErr w:type="gramStart"/>
      <w:r w:rsidRPr="00866BC1">
        <w:rPr>
          <w:sz w:val="28"/>
          <w:szCs w:val="28"/>
        </w:rPr>
        <w:t xml:space="preserve">систем оплаты труда работников культуры </w:t>
      </w:r>
      <w:r w:rsidRPr="00866BC1">
        <w:rPr>
          <w:spacing w:val="2"/>
          <w:sz w:val="28"/>
          <w:szCs w:val="28"/>
        </w:rPr>
        <w:t>Пушкинского</w:t>
      </w:r>
      <w:r w:rsidRPr="00866BC1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>муниципального образования Республики</w:t>
      </w:r>
      <w:proofErr w:type="gramEnd"/>
      <w:r>
        <w:rPr>
          <w:sz w:val="28"/>
          <w:szCs w:val="28"/>
        </w:rPr>
        <w:t xml:space="preserve"> Калмыкия.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1.2. Система оплаты труда работников учреждений культуры, подведомственных  администрации Пушкинского сельского муниципального образования Республики Калмыкия, устанавливается и изменяется соглашениями, коллективным договором, локальными нормативными актами в соответствии с трудовым законодательством, иными нормативными правовыми актами Российской Федерации, Республики Калмыкия и органа местного самоуправления, содержащими нормы трудового права.</w:t>
      </w:r>
    </w:p>
    <w:p w:rsidR="00866BC1" w:rsidRDefault="00866BC1" w:rsidP="00A216E1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1.3. Заработная плата работников учреждений культуры включает в себя:</w:t>
      </w:r>
    </w:p>
    <w:p w:rsidR="00866BC1" w:rsidRDefault="00866BC1" w:rsidP="00A216E1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должностной оклад, ставку заработной платы;</w:t>
      </w:r>
    </w:p>
    <w:p w:rsidR="00866BC1" w:rsidRDefault="00866BC1" w:rsidP="00A216E1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персональные повышающие коэффициенты работникам сферы культуры;</w:t>
      </w:r>
    </w:p>
    <w:p w:rsidR="00866BC1" w:rsidRDefault="00866BC1" w:rsidP="00A216E1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выплаты компенсационного характера;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выплаты стимулирующего характера.</w:t>
      </w:r>
    </w:p>
    <w:p w:rsidR="00866BC1" w:rsidRDefault="00866BC1" w:rsidP="00A216E1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1.4. Настоящее положение включает в себя:</w:t>
      </w:r>
    </w:p>
    <w:p w:rsidR="00866BC1" w:rsidRDefault="00866BC1" w:rsidP="00A216E1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-порядок и условия оплаты труда работников сферы культуры;</w:t>
      </w:r>
    </w:p>
    <w:p w:rsidR="00866BC1" w:rsidRDefault="00866BC1" w:rsidP="00A216E1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-порядок и условия оплаты труда работников, отнесенных к профессиональным квалификационным группам "Общеотраслевые должности служащих", "Общеотраслевые профессии рабочих";</w:t>
      </w:r>
    </w:p>
    <w:p w:rsidR="00866BC1" w:rsidRDefault="00866BC1" w:rsidP="00A216E1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-условия оплаты труда руководителя учреждения порядок и условия установления выплат компенсационного характера;</w:t>
      </w:r>
    </w:p>
    <w:p w:rsidR="00866BC1" w:rsidRDefault="00866BC1" w:rsidP="00A216E1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-порядок осуществления выплат стимулирующего характера работникам учреждений;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-другие вопросы оплаты труда.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1.5. Системы оплаты труда работников учреждений устанавливаются с учетом Единого тарифно-квалификационного справочника работ и профессий рабочих, Единого квалификационного справочника должностей руководителей, специалистов и служащих или профессиональных стандартов, а также с учетом государственных гарантий по оплате труда, рекомендаций Российской трехсторонней комиссии по регулированию социально-трудовых отношений.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 xml:space="preserve">1.6. Заработная плата работнику устанавливается трудовым договором. </w:t>
      </w:r>
      <w:proofErr w:type="gramStart"/>
      <w:r>
        <w:rPr>
          <w:spacing w:val="2"/>
          <w:sz w:val="28"/>
          <w:szCs w:val="28"/>
        </w:rPr>
        <w:t>Работодатель заключает с работником трудовой договор или дополнительное соглашение к трудовому договору, в которых конкретизированы должностные обязанности работника, условия оплаты его труда, показатели и критерии оценки эффективности деятельности для назначения стимулирующих выплат в зависимости от результатов труда и качества предоставляемых муниципальных  услуг, а также меры социальной поддержки.</w:t>
      </w:r>
      <w:proofErr w:type="gramEnd"/>
    </w:p>
    <w:p w:rsidR="00866BC1" w:rsidRDefault="00866BC1" w:rsidP="00A216E1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1.7. При формировании системы оплаты труда должна быть установлена дифференциация оплаты труда работников зависимости от сложности выполняемой работы, качества оказываемых услуг (выполняемых работ) и эффективности деятельности работников по установленным критериям и показателям, а также отнесения работника к основному, вспомогательному или административно-управленческому персоналу.</w:t>
      </w:r>
    </w:p>
    <w:p w:rsidR="00866BC1" w:rsidRDefault="00866BC1" w:rsidP="00A216E1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Основной персонал - работники учреждения, непосредственно оказывающие услуги (выполняющие работы), направленные на достижение определенных уставом целей деятельности учреждения и их непосредственные руководители.</w:t>
      </w:r>
    </w:p>
    <w:p w:rsidR="00866BC1" w:rsidRDefault="00866BC1" w:rsidP="00A216E1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Вспомогательный персонал - работники учреждения, создающие условия для оказания услуг (выполнения работ), направленные на достижение определенных уставом целей деятельности учреждения.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Административно-управленческий персонал - работники учреждения, занятые организацией оказания услуг (выполнения работ), а также работники учреждения, выполняющие административные функции.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1.8. Предельная доля оплаты труда работников административно-управленческого и вспомогательного персонала в общем фонде оплаты труда работников учреждения устанавливается в размере не более 40 процентов.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1.9. Оплата труда работников, занятых по совместительству, а также на условиях неполного рабочего времени, производится пропорционально отработанному времени. 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:rsidR="00866BC1" w:rsidRDefault="00866BC1" w:rsidP="00A216E1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1.10. В случаях, когда заработная плата работника, отработавшего норму рабочего времени в соответствии с режимом рабочего времени (графиком работы учреждения) на соответствующий календарный месяц года, составленным согласно производственному календарю, выполнившего нормы труда (трудовые обязанности), окажется ниже минимального </w:t>
      </w:r>
      <w:proofErr w:type="gramStart"/>
      <w:r>
        <w:rPr>
          <w:spacing w:val="2"/>
          <w:sz w:val="28"/>
          <w:szCs w:val="28"/>
        </w:rPr>
        <w:t>размера оплаты труда</w:t>
      </w:r>
      <w:proofErr w:type="gramEnd"/>
      <w:r>
        <w:rPr>
          <w:spacing w:val="2"/>
          <w:sz w:val="28"/>
          <w:szCs w:val="28"/>
        </w:rPr>
        <w:t>, установленного федеральным законодательством, работнику производится доплата до минимального размера оплаты труда.</w:t>
      </w:r>
    </w:p>
    <w:p w:rsidR="00866BC1" w:rsidRDefault="00866BC1" w:rsidP="00A216E1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Если работник не полностью отработал норму рабочего времени за соответствующий календарный месяц года, доплата производится пропорционально отработанному времени.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Доплата начисляется работнику по основному месту работы по основной профессии, должности и выплачивается вместе с заработной платой за истекший календарный месяц.</w:t>
      </w:r>
    </w:p>
    <w:p w:rsidR="00866BC1" w:rsidRDefault="00866BC1" w:rsidP="00A216E1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1.11. </w:t>
      </w:r>
      <w:proofErr w:type="gramStart"/>
      <w:r>
        <w:rPr>
          <w:spacing w:val="2"/>
          <w:sz w:val="28"/>
          <w:szCs w:val="28"/>
        </w:rPr>
        <w:t xml:space="preserve">Работникам, относящимся по своим функциональным обязанностям к работникам образования, выплаты компенсационного характера устанавливаются положениями об оплате труда работников учреждений этого вида экономической деятельности, а выплаты стимулирующего характера устанавливаются </w:t>
      </w:r>
      <w:r>
        <w:rPr>
          <w:spacing w:val="2"/>
          <w:sz w:val="28"/>
          <w:szCs w:val="28"/>
        </w:rPr>
        <w:lastRenderedPageBreak/>
        <w:t>Положением о выплатах стимулирующего характера, утверждаемого приказом учреждения.</w:t>
      </w:r>
      <w:proofErr w:type="gramEnd"/>
    </w:p>
    <w:p w:rsidR="00866BC1" w:rsidRDefault="00866BC1" w:rsidP="00866BC1">
      <w:pPr>
        <w:shd w:val="clear" w:color="auto" w:fill="FFFFFF"/>
        <w:spacing w:line="288" w:lineRule="atLeast"/>
        <w:ind w:firstLine="708"/>
        <w:jc w:val="both"/>
        <w:textAlignment w:val="baseline"/>
        <w:rPr>
          <w:color w:val="4C4C4C"/>
          <w:spacing w:val="2"/>
          <w:sz w:val="28"/>
          <w:szCs w:val="28"/>
        </w:rPr>
      </w:pPr>
    </w:p>
    <w:p w:rsidR="00866BC1" w:rsidRDefault="00866BC1" w:rsidP="00866BC1">
      <w:pPr>
        <w:shd w:val="clear" w:color="auto" w:fill="FFFFFF"/>
        <w:spacing w:after="120" w:line="288" w:lineRule="atLeast"/>
        <w:ind w:left="709"/>
        <w:jc w:val="center"/>
        <w:textAlignment w:val="baseline"/>
        <w:rPr>
          <w:b/>
          <w:bCs/>
          <w:spacing w:val="2"/>
          <w:sz w:val="28"/>
          <w:szCs w:val="28"/>
        </w:rPr>
      </w:pPr>
      <w:r>
        <w:rPr>
          <w:b/>
          <w:bCs/>
          <w:spacing w:val="2"/>
          <w:sz w:val="28"/>
          <w:szCs w:val="28"/>
        </w:rPr>
        <w:t xml:space="preserve">II. Порядок и условия </w:t>
      </w:r>
      <w:proofErr w:type="gramStart"/>
      <w:r>
        <w:rPr>
          <w:b/>
          <w:bCs/>
          <w:spacing w:val="2"/>
          <w:sz w:val="28"/>
          <w:szCs w:val="28"/>
        </w:rPr>
        <w:t>оплаты труда работников сферы культуры</w:t>
      </w:r>
      <w:proofErr w:type="gramEnd"/>
    </w:p>
    <w:p w:rsidR="00866BC1" w:rsidRP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2.1. </w:t>
      </w:r>
      <w:proofErr w:type="gramStart"/>
      <w:r>
        <w:rPr>
          <w:spacing w:val="2"/>
          <w:sz w:val="28"/>
          <w:szCs w:val="28"/>
        </w:rPr>
        <w:t xml:space="preserve">Работники сферы культуры - это работники, отнесенные по занимаемой должности служащих или профессии рабочего к соответствующей </w:t>
      </w:r>
      <w:r w:rsidRPr="00866BC1">
        <w:rPr>
          <w:spacing w:val="2"/>
          <w:sz w:val="28"/>
          <w:szCs w:val="28"/>
        </w:rPr>
        <w:t>профессиональной квалификационной группе (далее - ПКГ), утвержденных </w:t>
      </w:r>
      <w:hyperlink r:id="rId10" w:history="1">
        <w:r w:rsidRPr="00866BC1">
          <w:rPr>
            <w:rStyle w:val="a8"/>
            <w:color w:val="auto"/>
            <w:spacing w:val="2"/>
            <w:sz w:val="28"/>
            <w:szCs w:val="28"/>
            <w:u w:val="none"/>
          </w:rPr>
          <w:t>приказами Министерства здравоохранения и социального развития РФ от 31 августа 2007 года N 570 «Об утверждении профессиональных квалификационных групп должностей работников культуры, искусства и кинематографии</w:t>
        </w:r>
      </w:hyperlink>
      <w:r w:rsidRPr="00866BC1">
        <w:rPr>
          <w:sz w:val="28"/>
          <w:szCs w:val="28"/>
        </w:rPr>
        <w:t>»</w:t>
      </w:r>
      <w:r w:rsidRPr="00866BC1">
        <w:rPr>
          <w:spacing w:val="2"/>
          <w:sz w:val="28"/>
          <w:szCs w:val="28"/>
        </w:rPr>
        <w:t>, </w:t>
      </w:r>
      <w:hyperlink r:id="rId11" w:history="1">
        <w:r w:rsidRPr="00866BC1">
          <w:rPr>
            <w:rStyle w:val="a8"/>
            <w:color w:val="auto"/>
            <w:spacing w:val="2"/>
            <w:sz w:val="28"/>
            <w:szCs w:val="28"/>
            <w:u w:val="none"/>
          </w:rPr>
          <w:t>от 14 марта 2008 года N 121н «Об утверждении профессиональных квалификационных групп профессий рабочих</w:t>
        </w:r>
        <w:proofErr w:type="gramEnd"/>
        <w:r w:rsidRPr="00866BC1">
          <w:rPr>
            <w:rStyle w:val="a8"/>
            <w:color w:val="auto"/>
            <w:spacing w:val="2"/>
            <w:sz w:val="28"/>
            <w:szCs w:val="28"/>
            <w:u w:val="none"/>
          </w:rPr>
          <w:t xml:space="preserve"> культуры, искусства и кинематографии</w:t>
        </w:r>
      </w:hyperlink>
      <w:r w:rsidRPr="00866BC1">
        <w:rPr>
          <w:sz w:val="28"/>
          <w:szCs w:val="28"/>
        </w:rPr>
        <w:t>»</w:t>
      </w:r>
      <w:r w:rsidRPr="00866BC1">
        <w:rPr>
          <w:spacing w:val="2"/>
          <w:sz w:val="28"/>
          <w:szCs w:val="28"/>
        </w:rPr>
        <w:t>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866BC1">
        <w:rPr>
          <w:spacing w:val="2"/>
          <w:sz w:val="28"/>
          <w:szCs w:val="28"/>
        </w:rPr>
        <w:t xml:space="preserve">2.2. Размеры должностных окладов работников сферы культуры приведены в </w:t>
      </w:r>
      <w:r>
        <w:rPr>
          <w:spacing w:val="2"/>
          <w:sz w:val="28"/>
          <w:szCs w:val="28"/>
        </w:rPr>
        <w:t>приложении №1 к настоящему положению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2.3. Выплаты компенсационного характера применяются в случаях, предусмотренных главой V положения.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2.4. Работникам сферы культуры устанавливаются рекомендуемые размеры повышающих коэффициентов к окладам и иные выплаты стимулирующего характера, предусмотренные главой VI положения.</w:t>
      </w:r>
    </w:p>
    <w:p w:rsidR="00866BC1" w:rsidRDefault="00866BC1" w:rsidP="00866BC1">
      <w:pPr>
        <w:shd w:val="clear" w:color="auto" w:fill="FFFFFF"/>
        <w:ind w:firstLine="709"/>
        <w:jc w:val="center"/>
        <w:textAlignment w:val="baseline"/>
        <w:rPr>
          <w:b/>
          <w:bCs/>
          <w:spacing w:val="2"/>
          <w:sz w:val="28"/>
          <w:szCs w:val="28"/>
        </w:rPr>
      </w:pPr>
      <w:r>
        <w:rPr>
          <w:b/>
          <w:bCs/>
          <w:spacing w:val="2"/>
          <w:sz w:val="28"/>
          <w:szCs w:val="28"/>
        </w:rPr>
        <w:t>III. Порядок и условия оплаты труда работников, отнесенных к профессиональным квалификационным группам "Общеотраслевые должности служащих", "Общеотраслевые профессии рабочих"</w:t>
      </w:r>
    </w:p>
    <w:p w:rsidR="00866BC1" w:rsidRP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3.1. </w:t>
      </w:r>
      <w:proofErr w:type="gramStart"/>
      <w:r>
        <w:rPr>
          <w:spacing w:val="2"/>
          <w:sz w:val="28"/>
          <w:szCs w:val="28"/>
        </w:rPr>
        <w:t xml:space="preserve">Размеры окладов общеотраслевых должностей служащих, профессий </w:t>
      </w:r>
      <w:r w:rsidRPr="00866BC1">
        <w:rPr>
          <w:spacing w:val="2"/>
          <w:sz w:val="28"/>
          <w:szCs w:val="28"/>
        </w:rPr>
        <w:t>рабочих устанавливаются на основе отнесения должностей и профессий к соответствующим квалификационным уровням профессиональных квалификационных групп, утвержденным </w:t>
      </w:r>
      <w:hyperlink r:id="rId12" w:history="1">
        <w:r w:rsidRPr="00866BC1">
          <w:rPr>
            <w:rStyle w:val="a8"/>
            <w:color w:val="auto"/>
            <w:spacing w:val="2"/>
            <w:sz w:val="28"/>
            <w:szCs w:val="28"/>
            <w:u w:val="none"/>
          </w:rPr>
          <w:t>приказом Министерства здравоохранения и социального развития Российской Федерации от 29 мая 2008 года N 247н «Об утверждении профессиональных квалификационных групп общеотраслевых должностей руководителей, специалистов и служащих</w:t>
        </w:r>
      </w:hyperlink>
      <w:r w:rsidRPr="00866BC1">
        <w:rPr>
          <w:sz w:val="28"/>
          <w:szCs w:val="28"/>
        </w:rPr>
        <w:t>»</w:t>
      </w:r>
      <w:r w:rsidRPr="00866BC1">
        <w:rPr>
          <w:spacing w:val="2"/>
          <w:sz w:val="28"/>
          <w:szCs w:val="28"/>
        </w:rPr>
        <w:t>, </w:t>
      </w:r>
      <w:hyperlink r:id="rId13" w:history="1">
        <w:r w:rsidRPr="00866BC1">
          <w:rPr>
            <w:rStyle w:val="a8"/>
            <w:color w:val="auto"/>
            <w:spacing w:val="2"/>
            <w:sz w:val="28"/>
            <w:szCs w:val="28"/>
            <w:u w:val="none"/>
          </w:rPr>
          <w:t>от 29 мая 2008 года N 248н «Об утверждении профессиональных квалификационных групп</w:t>
        </w:r>
        <w:proofErr w:type="gramEnd"/>
        <w:r w:rsidRPr="00866BC1">
          <w:rPr>
            <w:rStyle w:val="a8"/>
            <w:color w:val="auto"/>
            <w:spacing w:val="2"/>
            <w:sz w:val="28"/>
            <w:szCs w:val="28"/>
            <w:u w:val="none"/>
          </w:rPr>
          <w:t xml:space="preserve"> общеотраслевых профессий рабочих</w:t>
        </w:r>
      </w:hyperlink>
      <w:r w:rsidRPr="00866BC1">
        <w:rPr>
          <w:sz w:val="28"/>
          <w:szCs w:val="28"/>
        </w:rPr>
        <w:t>»</w:t>
      </w:r>
      <w:r w:rsidRPr="00866BC1">
        <w:rPr>
          <w:spacing w:val="2"/>
          <w:sz w:val="28"/>
          <w:szCs w:val="28"/>
        </w:rPr>
        <w:t>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866BC1">
        <w:rPr>
          <w:spacing w:val="2"/>
          <w:sz w:val="28"/>
          <w:szCs w:val="28"/>
        </w:rPr>
        <w:t xml:space="preserve">3.2. Выплаты компенсационного характера применяются в случаях, </w:t>
      </w:r>
      <w:r>
        <w:rPr>
          <w:spacing w:val="2"/>
          <w:sz w:val="28"/>
          <w:szCs w:val="28"/>
        </w:rPr>
        <w:t>предусмотренных главой V положения.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3.3. Выплаты стимулирующего характера применяются в случаях, предусмотренных главой VI положения.</w:t>
      </w:r>
    </w:p>
    <w:p w:rsidR="00866BC1" w:rsidRDefault="00866BC1" w:rsidP="00A216E1">
      <w:pPr>
        <w:shd w:val="clear" w:color="auto" w:fill="FFFFFF"/>
        <w:ind w:firstLine="708"/>
        <w:jc w:val="center"/>
        <w:textAlignment w:val="baseline"/>
        <w:outlineLvl w:val="2"/>
        <w:rPr>
          <w:b/>
          <w:bCs/>
          <w:spacing w:val="2"/>
          <w:sz w:val="28"/>
          <w:szCs w:val="28"/>
        </w:rPr>
      </w:pPr>
      <w:r>
        <w:rPr>
          <w:b/>
          <w:bCs/>
          <w:spacing w:val="2"/>
          <w:sz w:val="28"/>
          <w:szCs w:val="28"/>
        </w:rPr>
        <w:t xml:space="preserve">IV. Условия оплаты труда руководителя учреждения 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4.1. Заработная плата руководителя учреждений состоит из должностного оклада, выплат компенсационного и стимулирующего характера.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4.2. Выплаты компенсационного характера для руководителя учреждения применяются в случаях, предусмотренных главой V положения.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4.3. Руководителям учреждений по решению Комиссии учреждения культуры по оценке </w:t>
      </w:r>
      <w:proofErr w:type="gramStart"/>
      <w:r>
        <w:rPr>
          <w:spacing w:val="2"/>
          <w:sz w:val="28"/>
          <w:szCs w:val="28"/>
        </w:rPr>
        <w:t>выполнения целевых показателей эффективности деятельности учреждения</w:t>
      </w:r>
      <w:proofErr w:type="gramEnd"/>
      <w:r>
        <w:rPr>
          <w:spacing w:val="2"/>
          <w:sz w:val="28"/>
          <w:szCs w:val="28"/>
        </w:rPr>
        <w:t xml:space="preserve"> культуры (далее - Комиссия) устанавливаются выплаты стимулирующего характера согласно Положению "О выплатах стимулирующего характера за качество выполняемых работ руководителям учреждений" (приложение N 2), за результаты деятельности с учетом достижения: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показателей муниципального задания на оказание муниципальных услуг (выполнение работ),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целевых показателей эффективности деятельности учреждения.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4.4. Руководителям учреждений устанавливаются стимулирующие выплаты за наличие почетного звания, а также надбавка за стаж работы в соответствии с главой VI положения.</w:t>
      </w:r>
    </w:p>
    <w:p w:rsidR="00866BC1" w:rsidRP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4.5. Условия оплаты труда, включая размер должностного оклада, компенсационные и стимулирующие выплаты являются обязательными для включения в трудовой договор руководителя </w:t>
      </w:r>
      <w:proofErr w:type="gramStart"/>
      <w:r>
        <w:rPr>
          <w:color w:val="2D2D2D"/>
          <w:spacing w:val="2"/>
          <w:sz w:val="28"/>
          <w:szCs w:val="28"/>
        </w:rPr>
        <w:t>учреждения</w:t>
      </w:r>
      <w:proofErr w:type="gramEnd"/>
      <w:r>
        <w:rPr>
          <w:color w:val="2D2D2D"/>
          <w:spacing w:val="2"/>
          <w:sz w:val="28"/>
          <w:szCs w:val="28"/>
        </w:rPr>
        <w:t xml:space="preserve"> и отражается в трудовом договоре заключаемым с органом местного самоуправления, выполняющим функции главного распорядителя и учредителя, </w:t>
      </w:r>
      <w:r>
        <w:rPr>
          <w:spacing w:val="2"/>
          <w:sz w:val="28"/>
          <w:szCs w:val="28"/>
        </w:rPr>
        <w:t xml:space="preserve">оформляемым в соответствии с </w:t>
      </w:r>
      <w:r w:rsidRPr="00866BC1">
        <w:rPr>
          <w:spacing w:val="2"/>
          <w:sz w:val="28"/>
          <w:szCs w:val="28"/>
        </w:rPr>
        <w:t>типовой формой трудового договора, утвержденной </w:t>
      </w:r>
      <w:hyperlink r:id="rId14" w:history="1">
        <w:r w:rsidRPr="00866BC1">
          <w:rPr>
            <w:rStyle w:val="a8"/>
            <w:color w:val="auto"/>
            <w:spacing w:val="2"/>
            <w:sz w:val="28"/>
            <w:szCs w:val="28"/>
            <w:u w:val="none"/>
          </w:rPr>
          <w:t>постановлением Правительства РФ от 12.04.2013 года N 329 «О типовой форме трудового договора с руководителем государственного (муниципального) учреждения</w:t>
        </w:r>
      </w:hyperlink>
      <w:r w:rsidRPr="00866BC1">
        <w:rPr>
          <w:sz w:val="28"/>
          <w:szCs w:val="28"/>
        </w:rPr>
        <w:t>»</w:t>
      </w:r>
      <w:r w:rsidRPr="00866BC1">
        <w:rPr>
          <w:spacing w:val="2"/>
          <w:sz w:val="28"/>
          <w:szCs w:val="28"/>
        </w:rPr>
        <w:t>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866BC1">
        <w:rPr>
          <w:spacing w:val="2"/>
          <w:sz w:val="28"/>
          <w:szCs w:val="28"/>
        </w:rPr>
        <w:t xml:space="preserve">4.6. Предельный уровень соотношения средней заработной платы руководителей муниципальных учреждений и средней заработной платы </w:t>
      </w:r>
      <w:r>
        <w:rPr>
          <w:spacing w:val="2"/>
          <w:sz w:val="28"/>
          <w:szCs w:val="28"/>
        </w:rPr>
        <w:t>работников этих учреждений устанавливается в кратности от 1 до 2 в зависимости от группы по оплате труда руководителей бюджетных, автономных и казенных учреждений.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4.7. Выплаты стимулирующего характера для заместителей руководителя учреждения, главного бухгалтера устанавливаются в соответствии с перечнем видов выплат стимулирующего характера, утверждаемым в соответствии с разделом VI настоящего положения.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Часть средств, поступающих от приносящей доход деятельности, направляется на выплаты стимулирующего характера не только работникам, но и руководителям учреждений, с учетом недопущения превышения предельного уровня соотношения средней заработной платы руководителей и средней заработной платы работников этих учреждений.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4.8. Соотношение средней заработной платы руководителей и средней заработной платы работников учреждений культуры, формируемых за счет всех финансовых источников, рассчитывается за календарный год. </w:t>
      </w:r>
      <w:proofErr w:type="gramStart"/>
      <w:r>
        <w:rPr>
          <w:spacing w:val="2"/>
          <w:sz w:val="28"/>
          <w:szCs w:val="28"/>
        </w:rPr>
        <w:t>Определение размера средней заработной платы осуществляется в соответствии с методикой, используемой при определении средней заработной платы работников для целей статистического наблюдения, утвержденной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официального статистического учета (Сведения о численности и оплате труда работников сферы культуры по категориям персонала" N ЗП - культура за отчетный год ф. 0606046).</w:t>
      </w:r>
      <w:proofErr w:type="gramEnd"/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При определении среднемесячной численности работников учреждения учитывается показатель среднемесячная численность работников формы статистической отчетности "Сведения о численности и оплате труда работников сферы культуры по категориям персонала" N ЗП - культура за отчетный год ф. 0606046.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4.9. Конкретный размер кратности заработной платы руководителя к величине среднемесячной заработной платы работников этого учреждения, является обязательным для включения в трудовой договор.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4.10. Расчет показателя кратности дохода руководителя к величине среднемесячной заработной платы работников производится нарастающим итогом с начала года (квартал, полугодие, 9 месяцев, год).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4.11. В случае превышения кратности дохода руководителя к величине среднемесячной заработной платы стимулирующие выплаты уменьшаются на размер превышения.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4.12. При определении кратности дохода руководителя к среднему доходу одного работника учреждения не учитываются единовременные премии не входящие в систему оплаты труда (к юбилейным датам, в связи с награждением почетными грамотами, благодарностью и т.п.).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4.13. </w:t>
      </w:r>
      <w:proofErr w:type="gramStart"/>
      <w:r>
        <w:rPr>
          <w:spacing w:val="2"/>
          <w:sz w:val="28"/>
          <w:szCs w:val="28"/>
        </w:rPr>
        <w:t>Выполнение руководителями учреждений и их заместителями в течение установленной продолжительности рабочего дня наряду с работой, определенной трудовым</w:t>
      </w:r>
      <w:r>
        <w:rPr>
          <w:color w:val="2D2D2D"/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договором, дополнительной работы по другой профессии (должности) за дополнительную оплату (по совмещению) или выполнение работником другой регулярной оплачиваемой работы на условиях трудового договора в свободное от основной работы время (по совместительству) разрешается: руководителю учреждения - по решению Администрации Пушкинского СМО РК, работу по специальности</w:t>
      </w:r>
      <w:proofErr w:type="gramEnd"/>
      <w:r>
        <w:rPr>
          <w:spacing w:val="2"/>
          <w:sz w:val="28"/>
          <w:szCs w:val="28"/>
        </w:rPr>
        <w:t xml:space="preserve"> в пределах рабочего времени с оплатой в размере до 50 процентов должностного оклада по совмещаемой должности или на условиях совместительства.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4.14. Работа руководителей по специальности, независимо от ее характера и объема, должна отражаться в соответствующих документах и в трудовом договоре.</w:t>
      </w:r>
    </w:p>
    <w:p w:rsidR="00866BC1" w:rsidRDefault="00866BC1" w:rsidP="00866BC1">
      <w:pPr>
        <w:shd w:val="clear" w:color="auto" w:fill="FFFFFF"/>
        <w:jc w:val="center"/>
        <w:textAlignment w:val="baseline"/>
        <w:outlineLvl w:val="2"/>
        <w:rPr>
          <w:b/>
          <w:bCs/>
          <w:spacing w:val="2"/>
          <w:sz w:val="28"/>
          <w:szCs w:val="28"/>
        </w:rPr>
      </w:pPr>
      <w:r>
        <w:rPr>
          <w:b/>
          <w:bCs/>
          <w:spacing w:val="2"/>
          <w:sz w:val="28"/>
          <w:szCs w:val="28"/>
        </w:rPr>
        <w:t>V. Порядок и условия установления выплат компенсационного характера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5.1. Выплаты компенсационного характера, размеры, порядок и условия их осуществления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выплаты работникам, занятым на тяжелых работах, работах с вредными и (или) опасными и иными особыми условиями труда;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выплаты за работу в местностях с особыми климатическими условиями;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нормальных);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надбавки за работу со сведениями, составляющими государственную тайну, их засекречиванием и рассекречиванием.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5.2. </w:t>
      </w:r>
      <w:proofErr w:type="gramStart"/>
      <w:r>
        <w:rPr>
          <w:spacing w:val="2"/>
          <w:sz w:val="28"/>
          <w:szCs w:val="28"/>
        </w:rPr>
        <w:t>Перечень выплат компенсационного характера в учреждении устанавливаются коллективными договорами, соглашениями, локальными нормативными актами в соответствии с трудовыми законодательством и иными нормативными правовыми актами, содержащими нормы трудового права.</w:t>
      </w:r>
      <w:proofErr w:type="gramEnd"/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5.3. Размер выплат компенсационного характера не образует нового должностного оклада.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5.4. </w:t>
      </w:r>
      <w:proofErr w:type="gramStart"/>
      <w:r>
        <w:rPr>
          <w:spacing w:val="2"/>
          <w:sz w:val="28"/>
          <w:szCs w:val="28"/>
        </w:rPr>
        <w:t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нормальных, устанавливаются в соответствии с законодательством и с учетом финансово-экономического положения учреждения.</w:t>
      </w:r>
      <w:proofErr w:type="gramEnd"/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073"/>
        <w:gridCol w:w="7130"/>
      </w:tblGrid>
      <w:tr w:rsidR="00866BC1" w:rsidTr="00866BC1">
        <w:trPr>
          <w:trHeight w:val="15"/>
        </w:trPr>
        <w:tc>
          <w:tcPr>
            <w:tcW w:w="3073" w:type="dxa"/>
          </w:tcPr>
          <w:p w:rsidR="00866BC1" w:rsidRDefault="00866BC1" w:rsidP="00A216E1">
            <w:pPr>
              <w:rPr>
                <w:sz w:val="28"/>
                <w:szCs w:val="28"/>
              </w:rPr>
            </w:pPr>
            <w:r>
              <w:rPr>
                <w:color w:val="2D2D2D"/>
                <w:spacing w:val="2"/>
                <w:sz w:val="28"/>
                <w:szCs w:val="28"/>
              </w:rPr>
              <w:t>5.5</w:t>
            </w:r>
          </w:p>
        </w:tc>
        <w:tc>
          <w:tcPr>
            <w:tcW w:w="7130" w:type="dxa"/>
          </w:tcPr>
          <w:p w:rsidR="00866BC1" w:rsidRDefault="00866BC1" w:rsidP="00A216E1">
            <w:pPr>
              <w:rPr>
                <w:sz w:val="28"/>
                <w:szCs w:val="28"/>
              </w:rPr>
            </w:pPr>
          </w:p>
        </w:tc>
      </w:tr>
      <w:tr w:rsidR="00866BC1" w:rsidRPr="00866BC1" w:rsidTr="00866BC1"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866BC1">
              <w:rPr>
                <w:sz w:val="22"/>
                <w:szCs w:val="22"/>
              </w:rPr>
              <w:lastRenderedPageBreak/>
              <w:t>Виды работ, за которые установлены доплаты, надбавки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866BC1">
              <w:rPr>
                <w:sz w:val="22"/>
                <w:szCs w:val="22"/>
              </w:rPr>
              <w:t>Размеры, доплат и надбавок, а также наименование документов, в соответствии с которыми установлены указанные доплаты и надбавки</w:t>
            </w:r>
          </w:p>
        </w:tc>
      </w:tr>
      <w:tr w:rsidR="00866BC1" w:rsidRPr="00866BC1" w:rsidTr="00866BC1"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866BC1">
              <w:rPr>
                <w:sz w:val="22"/>
                <w:szCs w:val="22"/>
              </w:rPr>
              <w:t>За работу в ночное время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both"/>
              <w:textAlignment w:val="baseline"/>
              <w:rPr>
                <w:sz w:val="22"/>
                <w:szCs w:val="22"/>
              </w:rPr>
            </w:pPr>
            <w:r w:rsidRPr="00866BC1">
              <w:rPr>
                <w:sz w:val="22"/>
                <w:szCs w:val="22"/>
              </w:rPr>
              <w:t xml:space="preserve">35% часовой тарифной ставки в соответствии </w:t>
            </w:r>
            <w:proofErr w:type="gramStart"/>
            <w:r w:rsidRPr="00866BC1">
              <w:rPr>
                <w:sz w:val="22"/>
                <w:szCs w:val="22"/>
              </w:rPr>
              <w:t>со</w:t>
            </w:r>
            <w:proofErr w:type="gramEnd"/>
            <w:r w:rsidRPr="00866BC1">
              <w:rPr>
                <w:sz w:val="22"/>
                <w:szCs w:val="22"/>
              </w:rPr>
              <w:t xml:space="preserve"> </w:t>
            </w:r>
            <w:proofErr w:type="gramStart"/>
            <w:r w:rsidRPr="00866BC1">
              <w:rPr>
                <w:sz w:val="22"/>
                <w:szCs w:val="22"/>
              </w:rPr>
              <w:t>статьям</w:t>
            </w:r>
            <w:proofErr w:type="gramEnd"/>
            <w:r w:rsidRPr="00866BC1">
              <w:rPr>
                <w:sz w:val="22"/>
                <w:szCs w:val="22"/>
              </w:rPr>
              <w:t xml:space="preserve"> 149, 154 </w:t>
            </w:r>
            <w:hyperlink r:id="rId15" w:history="1">
              <w:r w:rsidRPr="00866BC1">
                <w:rPr>
                  <w:rStyle w:val="a8"/>
                  <w:color w:val="auto"/>
                  <w:sz w:val="22"/>
                  <w:szCs w:val="22"/>
                  <w:u w:val="none"/>
                </w:rPr>
                <w:t>Трудового кодекса Российской Федерации</w:t>
              </w:r>
            </w:hyperlink>
            <w:r w:rsidRPr="00866BC1">
              <w:rPr>
                <w:sz w:val="22"/>
                <w:szCs w:val="22"/>
              </w:rPr>
              <w:t>, </w:t>
            </w:r>
            <w:hyperlink r:id="rId16" w:history="1">
              <w:r w:rsidRPr="00866BC1">
                <w:rPr>
                  <w:rStyle w:val="a8"/>
                  <w:color w:val="auto"/>
                  <w:sz w:val="22"/>
                  <w:szCs w:val="22"/>
                  <w:u w:val="none"/>
                </w:rPr>
                <w:t>постановление Правительства РФ от 22.07.2008 г. N 554</w:t>
              </w:r>
            </w:hyperlink>
          </w:p>
        </w:tc>
      </w:tr>
      <w:tr w:rsidR="00866BC1" w:rsidRPr="00866BC1" w:rsidTr="00866BC1"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866BC1">
              <w:rPr>
                <w:sz w:val="22"/>
                <w:szCs w:val="22"/>
              </w:rPr>
              <w:t>За работу в выходные и праздничные дни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both"/>
              <w:textAlignment w:val="baseline"/>
              <w:rPr>
                <w:sz w:val="22"/>
                <w:szCs w:val="22"/>
              </w:rPr>
            </w:pPr>
            <w:r w:rsidRPr="00866BC1">
              <w:rPr>
                <w:sz w:val="22"/>
                <w:szCs w:val="22"/>
              </w:rPr>
              <w:t>в соответствии со статьями 149, 153 </w:t>
            </w:r>
            <w:hyperlink r:id="rId17" w:history="1">
              <w:r w:rsidRPr="00866BC1">
                <w:rPr>
                  <w:rStyle w:val="a8"/>
                  <w:color w:val="auto"/>
                  <w:sz w:val="22"/>
                  <w:szCs w:val="22"/>
                  <w:u w:val="none"/>
                </w:rPr>
                <w:t>Трудового кодекса Российской Федерации</w:t>
              </w:r>
            </w:hyperlink>
          </w:p>
        </w:tc>
      </w:tr>
      <w:tr w:rsidR="00866BC1" w:rsidRPr="00866BC1" w:rsidTr="00866BC1"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866BC1">
              <w:rPr>
                <w:sz w:val="22"/>
                <w:szCs w:val="22"/>
              </w:rPr>
              <w:t>За работу в неблагоприятных условиях труда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both"/>
              <w:textAlignment w:val="baseline"/>
              <w:rPr>
                <w:sz w:val="22"/>
                <w:szCs w:val="22"/>
              </w:rPr>
            </w:pPr>
            <w:r w:rsidRPr="00866BC1">
              <w:rPr>
                <w:sz w:val="22"/>
                <w:szCs w:val="22"/>
              </w:rPr>
              <w:t>не менее 4% в соответствии со статьей 147 </w:t>
            </w:r>
            <w:hyperlink r:id="rId18" w:history="1">
              <w:r w:rsidRPr="00866BC1">
                <w:rPr>
                  <w:rStyle w:val="a8"/>
                  <w:color w:val="auto"/>
                  <w:sz w:val="22"/>
                  <w:szCs w:val="22"/>
                  <w:u w:val="none"/>
                </w:rPr>
                <w:t>Трудового кодекса Российской Федерации</w:t>
              </w:r>
            </w:hyperlink>
          </w:p>
        </w:tc>
      </w:tr>
    </w:tbl>
    <w:p w:rsidR="00866BC1" w:rsidRP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</w:rPr>
      </w:pP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Конкретный размер выплат работнику определяется учреждением и закрепляется в локальном нормативном акте.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5.6. Доплаты за совмещение профессий (должностей), увеличение объема выполняемых работ, за выполнение обязанностей временно отсутствующих работников устанавливаются учреждением по соглашению сторон.</w:t>
      </w:r>
    </w:p>
    <w:p w:rsidR="00866BC1" w:rsidRP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5.7. Повышение оплаты труда работников учреждений, занятых на работах с вредными и (или) опасными условиями труда, производится по результатам специальной оценки условий труда, установленного для различных видов работ с нормальными условиями труда. Если по итогам специальной оценки условий труда рабочее место признается безопасным, то повышение оплаты труда не производится. Выплата указанной доплаты осуществляется в соответствии со </w:t>
      </w:r>
      <w:r w:rsidRPr="00866BC1">
        <w:rPr>
          <w:spacing w:val="2"/>
          <w:sz w:val="28"/>
          <w:szCs w:val="28"/>
        </w:rPr>
        <w:t>статьей 147 </w:t>
      </w:r>
      <w:hyperlink r:id="rId19" w:history="1">
        <w:r w:rsidRPr="00866BC1">
          <w:rPr>
            <w:rStyle w:val="a8"/>
            <w:color w:val="auto"/>
            <w:spacing w:val="2"/>
            <w:sz w:val="28"/>
            <w:szCs w:val="28"/>
            <w:u w:val="none"/>
          </w:rPr>
          <w:t>Трудового кодекса Российской Федерации</w:t>
        </w:r>
      </w:hyperlink>
      <w:r w:rsidRPr="00866BC1">
        <w:rPr>
          <w:spacing w:val="2"/>
          <w:sz w:val="28"/>
          <w:szCs w:val="28"/>
        </w:rPr>
        <w:t>.</w:t>
      </w:r>
    </w:p>
    <w:p w:rsidR="00866BC1" w:rsidRDefault="00866BC1" w:rsidP="00866BC1">
      <w:pPr>
        <w:shd w:val="clear" w:color="auto" w:fill="FFFFFF"/>
        <w:spacing w:before="375"/>
        <w:ind w:firstLine="709"/>
        <w:jc w:val="center"/>
        <w:textAlignment w:val="baseline"/>
        <w:outlineLvl w:val="2"/>
        <w:rPr>
          <w:b/>
          <w:bCs/>
          <w:spacing w:val="2"/>
          <w:sz w:val="28"/>
          <w:szCs w:val="28"/>
        </w:rPr>
      </w:pPr>
      <w:r>
        <w:rPr>
          <w:b/>
          <w:bCs/>
          <w:spacing w:val="2"/>
          <w:sz w:val="28"/>
          <w:szCs w:val="28"/>
        </w:rPr>
        <w:t>VI. Порядок осуществления выплат стимулирующего характера работникам учреждений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6.1. Выплаты стимулирующего характера, размеры, порядок и условия их осуществления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6.2. К выплатам стимулирующего характера относятся выплаты, направленные на стимулирование работника к эффективному результату труда, а также поощрение за выполненную работу работникам устанавливаются следующие выплаты стимулирующего характера: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а) выплаты за качество выполняемых работ;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б) выплаты за стаж непрерывной работы, за выслугу лет;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в) премиальные выплаты по итогам работы (месяц, квартал, полугодие, 9 месяцев, год).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г) денежные выплаты отдельным категориям работников муниципальных учреждений, установленные нормативными актами 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6.3. В рамках выплат за качество работ устанавливаются: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Надбавки за наличие почетных грамот, знаков и званий Российской Федерации, Республики Калмыкия выплачиваются в соответствии с Перечнем почетных грамот, знаков и званий, за наличие которых работникам в сфере культуры предоставляются выплаты стимулирующего характера, согласно приложению N 3 к настоящему положению.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 xml:space="preserve">Размер надбавки за наличие почетных званий Российской Федерации, Союза Советских Социалистических Республик составляет 15% к окладу (должностному </w:t>
      </w:r>
      <w:r>
        <w:rPr>
          <w:spacing w:val="2"/>
          <w:sz w:val="28"/>
          <w:szCs w:val="28"/>
        </w:rPr>
        <w:lastRenderedPageBreak/>
        <w:t>окладу), размер надбавки за наличие почетных званий Республики Калмыкия составляет 10%, размер надбавки за наличие почетной грамоты Российской Федерации составляет 5%. Надбавка за наличие почетных грамот, знаков, званий применяется к должности только по основной работе.</w:t>
      </w:r>
      <w:proofErr w:type="gramEnd"/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Установление размеров выплат за наличие почетных грамот, знаков и званий производится со дня присвоения. Работникам, имеющим </w:t>
      </w:r>
      <w:proofErr w:type="gramStart"/>
      <w:r>
        <w:rPr>
          <w:spacing w:val="2"/>
          <w:sz w:val="28"/>
          <w:szCs w:val="28"/>
        </w:rPr>
        <w:t>два и более почетных грамот</w:t>
      </w:r>
      <w:proofErr w:type="gramEnd"/>
      <w:r>
        <w:rPr>
          <w:spacing w:val="2"/>
          <w:sz w:val="28"/>
          <w:szCs w:val="28"/>
        </w:rPr>
        <w:t>, знаков, звания, выплата за наличие почетных грамот, знаков и званий устанавливается по одному из почетных грамот, знаков, званий по выбору работника.</w:t>
      </w:r>
    </w:p>
    <w:p w:rsidR="00866BC1" w:rsidRDefault="00866BC1" w:rsidP="00A216E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6.4. Стимулирующая надбавка за стаж непрерывной работы осуществляется в соответствии со стажем работы в учреждениях культуры и устанавливается в следующих максимальных размерах:</w:t>
      </w:r>
    </w:p>
    <w:tbl>
      <w:tblPr>
        <w:tblW w:w="10062" w:type="dxa"/>
        <w:tblInd w:w="15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3"/>
        <w:gridCol w:w="6660"/>
        <w:gridCol w:w="2409"/>
      </w:tblGrid>
      <w:tr w:rsidR="00866BC1" w:rsidRPr="00866BC1" w:rsidTr="00A216E1">
        <w:trPr>
          <w:trHeight w:val="23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 w:rsidP="00A216E1">
            <w:pPr>
              <w:jc w:val="center"/>
              <w:textAlignment w:val="baseline"/>
            </w:pPr>
            <w:r w:rsidRPr="00866BC1">
              <w:t xml:space="preserve">N </w:t>
            </w:r>
            <w:proofErr w:type="gramStart"/>
            <w:r w:rsidRPr="00866BC1">
              <w:t>п</w:t>
            </w:r>
            <w:proofErr w:type="gramEnd"/>
            <w:r w:rsidRPr="00866BC1">
              <w:t>/п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 w:rsidP="00A216E1">
            <w:pPr>
              <w:jc w:val="center"/>
              <w:textAlignment w:val="baseline"/>
            </w:pPr>
            <w:r w:rsidRPr="00866BC1">
              <w:t>Требования к стажу непрерывной работы в учреждениях культуры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 w:rsidP="00A216E1">
            <w:pPr>
              <w:ind w:firstLine="26"/>
              <w:jc w:val="center"/>
              <w:textAlignment w:val="baseline"/>
            </w:pPr>
            <w:r w:rsidRPr="00866BC1">
              <w:t>Надбавка к окладу,</w:t>
            </w:r>
            <w:r w:rsidRPr="00866BC1">
              <w:br/>
              <w:t>%</w:t>
            </w:r>
          </w:p>
        </w:tc>
      </w:tr>
      <w:tr w:rsidR="00866BC1" w:rsidRPr="00866BC1" w:rsidTr="00A216E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ind w:hanging="7"/>
              <w:jc w:val="center"/>
              <w:textAlignment w:val="baseline"/>
            </w:pPr>
            <w:r w:rsidRPr="00866BC1">
              <w:t>1.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от 1 года до 5 лет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ind w:firstLine="26"/>
              <w:jc w:val="center"/>
              <w:textAlignment w:val="baseline"/>
            </w:pPr>
            <w:r w:rsidRPr="00866BC1">
              <w:t>15</w:t>
            </w:r>
          </w:p>
        </w:tc>
      </w:tr>
      <w:tr w:rsidR="00866BC1" w:rsidRPr="00866BC1" w:rsidTr="00A216E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ind w:hanging="7"/>
              <w:jc w:val="center"/>
              <w:textAlignment w:val="baseline"/>
            </w:pPr>
            <w:r w:rsidRPr="00866BC1">
              <w:t>2.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от 5 до 10 лет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ind w:firstLine="26"/>
              <w:jc w:val="center"/>
              <w:textAlignment w:val="baseline"/>
            </w:pPr>
            <w:r w:rsidRPr="00866BC1">
              <w:t>20</w:t>
            </w:r>
          </w:p>
        </w:tc>
      </w:tr>
      <w:tr w:rsidR="00866BC1" w:rsidRPr="00866BC1" w:rsidTr="00A216E1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ind w:hanging="7"/>
              <w:jc w:val="center"/>
              <w:textAlignment w:val="baseline"/>
            </w:pPr>
            <w:r w:rsidRPr="00866BC1">
              <w:t>3.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свыше 10 лет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ind w:firstLine="26"/>
              <w:jc w:val="center"/>
              <w:textAlignment w:val="baseline"/>
            </w:pPr>
            <w:r w:rsidRPr="00866BC1">
              <w:t>30</w:t>
            </w:r>
          </w:p>
        </w:tc>
      </w:tr>
    </w:tbl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Надбавка выплачивается по основной должности, исходя из оклада (ставки), без учета повышений за работу в опасных для здоровья и особо тяжелых условиях труда, других повышений, надбавок и доплат.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стаж непрерывной работы, дающий право работникам учреждений культуры на получение надбавки за выслугу лет, засчитываются периоды, указанные согласно приложению N 4 к настоящему положению.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6.6. Работникам учреждений осуществляются премиальные выплаты по итогам работы, за определенный период времени (месяц, квартал, год) в размере </w:t>
      </w:r>
      <w:r>
        <w:rPr>
          <w:spacing w:val="2"/>
          <w:sz w:val="28"/>
          <w:szCs w:val="28"/>
        </w:rPr>
        <w:t>до 100%</w:t>
      </w:r>
      <w:r>
        <w:rPr>
          <w:color w:val="000000"/>
          <w:spacing w:val="2"/>
          <w:sz w:val="28"/>
          <w:szCs w:val="28"/>
        </w:rPr>
        <w:t xml:space="preserve"> должностного оклада.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Порядок премирования устанавливается согласно приложению N 5 к настоящему положению. Основным критерием, влияющим на размер выплат, является достижение установленных значений по критериям </w:t>
      </w:r>
      <w:proofErr w:type="gramStart"/>
      <w:r>
        <w:rPr>
          <w:color w:val="000000"/>
          <w:spacing w:val="2"/>
          <w:sz w:val="28"/>
          <w:szCs w:val="28"/>
        </w:rPr>
        <w:t>оценки эффективности деятельности работников учреждений</w:t>
      </w:r>
      <w:proofErr w:type="gramEnd"/>
      <w:r>
        <w:rPr>
          <w:color w:val="000000"/>
          <w:spacing w:val="2"/>
          <w:sz w:val="28"/>
          <w:szCs w:val="28"/>
        </w:rPr>
        <w:t>.</w:t>
      </w:r>
    </w:p>
    <w:p w:rsidR="00866BC1" w:rsidRDefault="00866BC1" w:rsidP="00866BC1">
      <w:pPr>
        <w:shd w:val="clear" w:color="auto" w:fill="FFFFFF"/>
        <w:spacing w:before="375"/>
        <w:jc w:val="center"/>
        <w:textAlignment w:val="baseline"/>
        <w:outlineLvl w:val="2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VII. Другие вопросы оплаты труда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7.1. Из фонда оплаты труда работникам может быть оказана материальная помощь, в случаях: рождения ребенка; смерти близкого родственника; нуждаемости в лечении в связи с несчастным случаем, аварией, длительной болезни и других чрезвычайных обстоятельств - в каждом случае отдельно на основании подтверждающих документов.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7.2. Решение об оказании материальной помощи и ее конкретных размерах работникам учреждения принимает руководитель учреждения на основании письменного заявления работника руководителю учреждения.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Размеры, порядок и условия выплаты материальной помощи определяются локальными актами учреждения и коллективными договорами.</w:t>
      </w:r>
    </w:p>
    <w:p w:rsidR="00866BC1" w:rsidRDefault="00866BC1" w:rsidP="00866B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 Начисляется также «Доплата до уровня МРОТ» работникам, у которых </w:t>
      </w:r>
      <w:proofErr w:type="gramStart"/>
      <w:r>
        <w:rPr>
          <w:sz w:val="28"/>
          <w:szCs w:val="28"/>
        </w:rPr>
        <w:t>размер оплаты труда</w:t>
      </w:r>
      <w:proofErr w:type="gramEnd"/>
      <w:r>
        <w:rPr>
          <w:sz w:val="28"/>
          <w:szCs w:val="28"/>
        </w:rPr>
        <w:t xml:space="preserve"> на основании  Федерального закона приходится ниже МРОТ.</w:t>
      </w:r>
    </w:p>
    <w:p w:rsidR="00866BC1" w:rsidRDefault="00866BC1" w:rsidP="00866BC1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7.4   Штатное расписание учреждения ежегодно утверждается  главой </w:t>
      </w:r>
      <w:r>
        <w:rPr>
          <w:spacing w:val="2"/>
          <w:sz w:val="28"/>
          <w:szCs w:val="28"/>
        </w:rPr>
        <w:t>Пушкинского сельского муниципального образования Республики Калмыкия</w:t>
      </w:r>
      <w:r>
        <w:rPr>
          <w:sz w:val="28"/>
          <w:szCs w:val="28"/>
        </w:rPr>
        <w:t xml:space="preserve"> Республики Калмыкия (</w:t>
      </w:r>
      <w:proofErr w:type="spellStart"/>
      <w:r>
        <w:rPr>
          <w:sz w:val="28"/>
          <w:szCs w:val="28"/>
        </w:rPr>
        <w:t>ахлачи</w:t>
      </w:r>
      <w:proofErr w:type="spellEnd"/>
      <w:r>
        <w:rPr>
          <w:sz w:val="28"/>
          <w:szCs w:val="28"/>
        </w:rPr>
        <w:t xml:space="preserve">) </w:t>
      </w:r>
      <w:r>
        <w:rPr>
          <w:spacing w:val="2"/>
          <w:sz w:val="28"/>
          <w:szCs w:val="28"/>
        </w:rPr>
        <w:t>и включает в себя все должности служащих и профессии рабочих данного учреждения.</w:t>
      </w:r>
    </w:p>
    <w:p w:rsidR="00866BC1" w:rsidRDefault="00866BC1" w:rsidP="00866BC1">
      <w:pPr>
        <w:widowControl w:val="0"/>
        <w:autoSpaceDE w:val="0"/>
        <w:autoSpaceDN w:val="0"/>
        <w:adjustRightInd w:val="0"/>
        <w:jc w:val="both"/>
      </w:pPr>
    </w:p>
    <w:p w:rsidR="00866BC1" w:rsidRDefault="00866BC1" w:rsidP="00866BC1">
      <w:pPr>
        <w:shd w:val="clear" w:color="auto" w:fill="FFFFFF"/>
        <w:spacing w:line="315" w:lineRule="atLeast"/>
        <w:jc w:val="both"/>
        <w:textAlignment w:val="baseline"/>
        <w:rPr>
          <w:b/>
          <w:bCs/>
          <w:sz w:val="28"/>
          <w:szCs w:val="28"/>
        </w:rPr>
      </w:pPr>
      <w:r>
        <w:rPr>
          <w:b/>
          <w:bCs/>
          <w:spacing w:val="2"/>
          <w:sz w:val="28"/>
          <w:szCs w:val="28"/>
        </w:rPr>
        <w:t>Приложение N 1</w:t>
      </w:r>
      <w:r>
        <w:rPr>
          <w:spacing w:val="2"/>
          <w:sz w:val="28"/>
          <w:szCs w:val="28"/>
        </w:rPr>
        <w:t xml:space="preserve"> </w:t>
      </w:r>
      <w:r w:rsidRPr="00866BC1">
        <w:rPr>
          <w:spacing w:val="2"/>
        </w:rPr>
        <w:t>РАЗМЕРЫ ДОЛЖНОСТНЫХ ОКЛАДОВ РАБОТНИКОВ СФЕРЫ КУЛЬТУРЫ</w:t>
      </w:r>
      <w:r w:rsidRPr="00866BC1">
        <w:rPr>
          <w:spacing w:val="2"/>
        </w:rPr>
        <w:br/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  <w:t>Профессиональная квалификационная группа «Должности работников культуры, искусства  ведущего звена»</w:t>
      </w:r>
    </w:p>
    <w:tbl>
      <w:tblPr>
        <w:tblW w:w="1031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5133"/>
        <w:gridCol w:w="2551"/>
      </w:tblGrid>
      <w:tr w:rsidR="00866BC1" w:rsidRPr="00866BC1" w:rsidTr="00866BC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BC1" w:rsidRPr="00866BC1" w:rsidRDefault="00866BC1">
            <w:pPr>
              <w:jc w:val="center"/>
            </w:pPr>
            <w:r w:rsidRPr="00866BC1">
              <w:t>Квалификационный уровень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BC1" w:rsidRPr="00866BC1" w:rsidRDefault="00866BC1">
            <w:pPr>
              <w:jc w:val="center"/>
            </w:pPr>
            <w:r w:rsidRPr="00866BC1">
              <w:t>Должности, отнесенные к квалификационным уровням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BC1" w:rsidRPr="00866BC1" w:rsidRDefault="00866BC1">
            <w:pPr>
              <w:jc w:val="center"/>
            </w:pPr>
            <w:r w:rsidRPr="00866BC1">
              <w:t>Минимальный размер оклада, рублей</w:t>
            </w:r>
          </w:p>
        </w:tc>
      </w:tr>
      <w:tr w:rsidR="00866BC1" w:rsidRPr="00866BC1" w:rsidTr="00866BC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C1" w:rsidRPr="00866BC1" w:rsidRDefault="00866BC1">
            <w:pPr>
              <w:jc w:val="center"/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BC1" w:rsidRPr="00866BC1" w:rsidRDefault="00866BC1">
            <w:r w:rsidRPr="00866BC1">
              <w:t xml:space="preserve">Концертмейстер; методист; художественный руководитель.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BC1" w:rsidRPr="00866BC1" w:rsidRDefault="00866BC1">
            <w:pPr>
              <w:jc w:val="center"/>
            </w:pPr>
            <w:r w:rsidRPr="00866BC1">
              <w:t>5803</w:t>
            </w:r>
          </w:p>
        </w:tc>
      </w:tr>
    </w:tbl>
    <w:p w:rsidR="00866BC1" w:rsidRDefault="00866BC1" w:rsidP="00866BC1">
      <w:pPr>
        <w:jc w:val="center"/>
        <w:rPr>
          <w:b/>
          <w:bCs/>
          <w:sz w:val="28"/>
          <w:szCs w:val="28"/>
        </w:rPr>
      </w:pPr>
    </w:p>
    <w:p w:rsidR="00866BC1" w:rsidRDefault="00866BC1" w:rsidP="00866B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Профессиональная квалификационная группа «Должности руководящего состава учреждений культуры, искусства »</w:t>
      </w:r>
    </w:p>
    <w:tbl>
      <w:tblPr>
        <w:tblW w:w="1031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5133"/>
        <w:gridCol w:w="2551"/>
      </w:tblGrid>
      <w:tr w:rsidR="00866BC1" w:rsidRPr="00866BC1" w:rsidTr="00866BC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BC1" w:rsidRPr="00866BC1" w:rsidRDefault="00866BC1">
            <w:pPr>
              <w:jc w:val="center"/>
            </w:pPr>
            <w:r w:rsidRPr="00866BC1">
              <w:t>Квалификационный уровень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BC1" w:rsidRPr="00866BC1" w:rsidRDefault="00866BC1">
            <w:pPr>
              <w:jc w:val="center"/>
            </w:pPr>
            <w:r w:rsidRPr="00866BC1">
              <w:t>Должности, отнесенные к квалификационным уровням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BC1" w:rsidRPr="00866BC1" w:rsidRDefault="00866BC1">
            <w:pPr>
              <w:jc w:val="center"/>
            </w:pPr>
            <w:r w:rsidRPr="00866BC1">
              <w:t>Минимальный размер оклада, рублей</w:t>
            </w:r>
          </w:p>
        </w:tc>
      </w:tr>
      <w:tr w:rsidR="00866BC1" w:rsidRPr="00866BC1" w:rsidTr="00866BC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C1" w:rsidRPr="00866BC1" w:rsidRDefault="00866BC1">
            <w:pPr>
              <w:jc w:val="center"/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BC1" w:rsidRPr="00866BC1" w:rsidRDefault="00866BC1">
            <w:pPr>
              <w:jc w:val="both"/>
            </w:pPr>
            <w:r w:rsidRPr="00866BC1">
              <w:t xml:space="preserve">Директор; Заведующий библиотекой.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BC1" w:rsidRPr="00866BC1" w:rsidRDefault="00866BC1">
            <w:pPr>
              <w:jc w:val="center"/>
            </w:pPr>
            <w:r w:rsidRPr="00866BC1">
              <w:t>6704</w:t>
            </w:r>
          </w:p>
        </w:tc>
      </w:tr>
    </w:tbl>
    <w:p w:rsidR="00866BC1" w:rsidRDefault="00866BC1" w:rsidP="00866BC1">
      <w:pPr>
        <w:rPr>
          <w:sz w:val="28"/>
          <w:szCs w:val="28"/>
        </w:rPr>
      </w:pPr>
    </w:p>
    <w:p w:rsidR="00866BC1" w:rsidRDefault="00866BC1" w:rsidP="00866B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2.3 Порядок и условия оплаты труда работников, осуществляющих профессиональную деятельность по профессиям рабочих,</w:t>
      </w:r>
      <w:r w:rsidR="00A216E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 общеотраслевым должностям служащих и по общеотраслевым профессиям рабочих</w:t>
      </w:r>
    </w:p>
    <w:p w:rsidR="00866BC1" w:rsidRDefault="00866BC1" w:rsidP="00866BC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2.3.1. Размеры окладов  работников, осуществляющих профессиональную деятельность по профессиям рабочих, по общеотраслевым должностям служащих и по общеотраслевым профессиям рабочих устанавливаются на основе отнесения занимаемых ими должностей к профессиональным квалификационным группам:</w:t>
      </w:r>
    </w:p>
    <w:p w:rsidR="00866BC1" w:rsidRDefault="00866BC1" w:rsidP="00866BC1">
      <w:pPr>
        <w:jc w:val="center"/>
        <w:rPr>
          <w:b/>
          <w:bCs/>
          <w:sz w:val="28"/>
          <w:szCs w:val="28"/>
        </w:rPr>
      </w:pPr>
    </w:p>
    <w:p w:rsidR="00866BC1" w:rsidRDefault="00866BC1" w:rsidP="00866B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Профессиональная квалификационная  группа  «Общеотраслевые профессии рабочих второго уровня»</w:t>
      </w:r>
    </w:p>
    <w:tbl>
      <w:tblPr>
        <w:tblW w:w="100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4860"/>
        <w:gridCol w:w="2340"/>
      </w:tblGrid>
      <w:tr w:rsidR="00866BC1" w:rsidRPr="00866BC1" w:rsidTr="00866BC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BC1" w:rsidRPr="00866BC1" w:rsidRDefault="00866BC1">
            <w:pPr>
              <w:jc w:val="center"/>
            </w:pPr>
            <w:r w:rsidRPr="00866BC1">
              <w:t>Квалификационный уровень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BC1" w:rsidRPr="00866BC1" w:rsidRDefault="00866BC1">
            <w:pPr>
              <w:jc w:val="center"/>
            </w:pPr>
            <w:r w:rsidRPr="00866BC1">
              <w:t>Должности, отнесенные к квалификационным уровням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BC1" w:rsidRPr="00866BC1" w:rsidRDefault="00866BC1">
            <w:pPr>
              <w:jc w:val="center"/>
            </w:pPr>
            <w:r w:rsidRPr="00866BC1">
              <w:t>Размер окладов, рублей</w:t>
            </w:r>
          </w:p>
        </w:tc>
      </w:tr>
      <w:tr w:rsidR="00866BC1" w:rsidRPr="00866BC1" w:rsidTr="00866BC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BC1" w:rsidRPr="00866BC1" w:rsidRDefault="00866BC1">
            <w:r w:rsidRPr="00866BC1">
              <w:t xml:space="preserve"> квалификационный уровень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BC1" w:rsidRPr="00866BC1" w:rsidRDefault="00866BC1">
            <w:r w:rsidRPr="00866BC1">
              <w:t>Наименование профессий рабочих, по которым предусмотрено присвоение  не ниже 6-го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BC1" w:rsidRPr="00866BC1" w:rsidRDefault="00866BC1">
            <w:pPr>
              <w:jc w:val="center"/>
            </w:pPr>
            <w:r w:rsidRPr="00866BC1">
              <w:t>4811</w:t>
            </w:r>
          </w:p>
        </w:tc>
      </w:tr>
    </w:tbl>
    <w:p w:rsidR="00866BC1" w:rsidRPr="00866BC1" w:rsidRDefault="00866BC1" w:rsidP="00866BC1">
      <w:pPr>
        <w:shd w:val="clear" w:color="auto" w:fill="FFFFFF"/>
        <w:spacing w:before="375"/>
        <w:ind w:firstLine="708"/>
        <w:jc w:val="both"/>
        <w:textAlignment w:val="baseline"/>
        <w:outlineLvl w:val="2"/>
        <w:rPr>
          <w:spacing w:val="2"/>
        </w:rPr>
      </w:pPr>
      <w:r>
        <w:rPr>
          <w:b/>
          <w:bCs/>
          <w:spacing w:val="2"/>
          <w:sz w:val="28"/>
          <w:szCs w:val="28"/>
        </w:rPr>
        <w:t>Приложение N</w:t>
      </w:r>
      <w:r>
        <w:rPr>
          <w:spacing w:val="2"/>
          <w:sz w:val="28"/>
          <w:szCs w:val="28"/>
        </w:rPr>
        <w:t xml:space="preserve"> 2. </w:t>
      </w:r>
      <w:r w:rsidRPr="00866BC1">
        <w:rPr>
          <w:spacing w:val="2"/>
        </w:rPr>
        <w:t>ПОЛОЖЕНИЕ О ВЫПЛАТАХ СТИМУЛИРУЮЩЕГО ХАРАКТЕРА ЗА КАЧЕСТВО ВЫПОЛНЯЕМЫХ РАБОТ РУКОВОДИТЕЛЯМ УЧРЕЖДЕНИЙ, НАХОДЯЩИХСЯ В ВЕДЕНИИ АДМИНИСТРАЦИИ ПУШКИНСКОГО СЕЛЬСКОГО МУНИЦИПАЛЬНОГО ОРАЗОВАНИЯ РЕСПУЛИКИ КАЛМЫКИЯ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 </w:t>
      </w:r>
      <w:proofErr w:type="gramStart"/>
      <w:r>
        <w:rPr>
          <w:spacing w:val="2"/>
          <w:sz w:val="28"/>
          <w:szCs w:val="28"/>
        </w:rPr>
        <w:t>Настоящее Положение определяет порядок установления и осуществления выплат стимулирующего характера руководителям учреждений, находящихся в ведении Администрации Пушкинского сельского муниципального образования Республики Калмыкия (далее - учреждения), на основании оценки их деятельности за отчетный период, в соответствии с установленными целевыми показателями эффективности работы в целях повышения эффективности работы Учреждений, качества оказываемых муниципальных услуг (выполнения работ).</w:t>
      </w:r>
      <w:proofErr w:type="gramEnd"/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 Выплаты осуществляются в пределах планового фонда оплаты труда, предусмотренного на осуществление стимулирующих выплат руководителям учреждений.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 Руководители учреждений премируются ежемесячно по итогам работы за отчетный месяц на основании решения Комиссии учреждения культуры по оценке </w:t>
      </w:r>
      <w:proofErr w:type="gramStart"/>
      <w:r>
        <w:rPr>
          <w:spacing w:val="2"/>
          <w:sz w:val="28"/>
          <w:szCs w:val="28"/>
        </w:rPr>
        <w:lastRenderedPageBreak/>
        <w:t>выполнения целевых показателей эффективности деятельности учреждения культуры</w:t>
      </w:r>
      <w:proofErr w:type="gramEnd"/>
      <w:r>
        <w:rPr>
          <w:spacing w:val="2"/>
          <w:sz w:val="28"/>
          <w:szCs w:val="28"/>
        </w:rPr>
        <w:t>.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</w:t>
      </w:r>
      <w:r>
        <w:rPr>
          <w:color w:val="FF0000"/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Выплаты стимулирующего характера руководителям учреждений не производятся в следующих случаях: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а) совершение дисциплинарного проступка, то есть неисполнение или ненадлежащее исполнение руководителем учреждения по его вине возложенных на него трудовых обязанностей (выплаты не осуществляются до конца текущего года);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б) нанесение руководителем учреждения своей деятельностью или бездеятельностью прямого материального ущерба учреждению (выплаты не осуществляются до конца текущего года);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в) установление фактов невыполнения (неоказания) в текущем финансовом году объема работ (услуг) в соответствии с утвержденным на текущий финансовый год муниципальным заданием (выплаты не осуществляются до конца текущего года);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г) при наличии выполнения (оказания) объемов работ (услуг) в текущем финансовом году, утвержденных, но невыполненных (не оказанных) в прошедшем финансовом году (выплаты не осуществляются до конца текущего года).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7. Неиспользованные средства могут быть перераспределены и направлены на выплаты стимулирующего характера работникам учреждений.</w:t>
      </w:r>
    </w:p>
    <w:p w:rsidR="00866BC1" w:rsidRDefault="00866BC1" w:rsidP="00866BC1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8. При увольнении руководителя учреждения до истечения отчетного периода, за который осуществляется премирование, или назначении на должность в соответствующем отчетном периоде выплаты производятся за фактически отработанное время.</w:t>
      </w:r>
    </w:p>
    <w:p w:rsidR="00866BC1" w:rsidRDefault="00866BC1" w:rsidP="00866BC1">
      <w:pPr>
        <w:shd w:val="clear" w:color="auto" w:fill="FFFFFF"/>
        <w:ind w:firstLine="708"/>
        <w:jc w:val="both"/>
        <w:textAlignment w:val="baseline"/>
        <w:outlineLvl w:val="2"/>
        <w:rPr>
          <w:spacing w:val="2"/>
          <w:sz w:val="28"/>
          <w:szCs w:val="28"/>
        </w:rPr>
      </w:pPr>
      <w:r>
        <w:rPr>
          <w:b/>
          <w:bCs/>
          <w:spacing w:val="2"/>
          <w:sz w:val="28"/>
          <w:szCs w:val="28"/>
        </w:rPr>
        <w:t>Приложение N 3</w:t>
      </w:r>
      <w:r>
        <w:rPr>
          <w:spacing w:val="2"/>
          <w:sz w:val="28"/>
          <w:szCs w:val="28"/>
        </w:rPr>
        <w:t xml:space="preserve">. </w:t>
      </w:r>
      <w:r w:rsidRPr="00866BC1">
        <w:rPr>
          <w:spacing w:val="2"/>
        </w:rPr>
        <w:t>ПЕРЕЧЕНЬ ПОЧЕТНЫХ ГРАМОТ, ЗНАКОВ И ЗВАНИЙ, ЗА НАЛИЧИЕ КОТОРЫХ РАБОТНИКАМ В СФЕРЕ КУЛЬТУРЫ ПРЕДОСТАВЛЯЮТСЯ ВЫПЛАТЫ СТИМУЛИРУЮЩЕГО ХАРАКТЕРА</w:t>
      </w:r>
    </w:p>
    <w:tbl>
      <w:tblPr>
        <w:tblW w:w="0" w:type="auto"/>
        <w:tblInd w:w="15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5"/>
        <w:gridCol w:w="8116"/>
      </w:tblGrid>
      <w:tr w:rsidR="00866BC1" w:rsidRPr="00866BC1" w:rsidTr="00866BC1"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Проценты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Наименование почетного звания, государственной награды</w:t>
            </w:r>
          </w:p>
        </w:tc>
      </w:tr>
      <w:tr w:rsidR="00866BC1" w:rsidRPr="00866BC1" w:rsidTr="00866BC1">
        <w:tc>
          <w:tcPr>
            <w:tcW w:w="9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1. Почетные знаки и звания Российской Федерации</w:t>
            </w:r>
          </w:p>
        </w:tc>
      </w:tr>
      <w:tr w:rsidR="00866BC1" w:rsidRPr="00866BC1" w:rsidTr="00866BC1"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15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textAlignment w:val="baseline"/>
            </w:pPr>
            <w:r w:rsidRPr="00866BC1">
              <w:t>Почетный знак Министерства культуры Российской Федерации "За достижения в культуре"</w:t>
            </w:r>
          </w:p>
        </w:tc>
      </w:tr>
      <w:tr w:rsidR="00866BC1" w:rsidRPr="00866BC1" w:rsidTr="00866BC1"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15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textAlignment w:val="baseline"/>
            </w:pPr>
            <w:r w:rsidRPr="00866BC1">
              <w:t>Народный артист Российской Федерации</w:t>
            </w:r>
          </w:p>
        </w:tc>
      </w:tr>
      <w:tr w:rsidR="00866BC1" w:rsidRPr="00866BC1" w:rsidTr="00866BC1"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15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textAlignment w:val="baseline"/>
            </w:pPr>
            <w:r w:rsidRPr="00866BC1">
              <w:t>Народный художник Российской Федерации</w:t>
            </w:r>
          </w:p>
        </w:tc>
      </w:tr>
      <w:tr w:rsidR="00866BC1" w:rsidRPr="00866BC1" w:rsidTr="00866BC1"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15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textAlignment w:val="baseline"/>
            </w:pPr>
            <w:r w:rsidRPr="00866BC1">
              <w:t>Заслуженный артист Российской Федерации</w:t>
            </w:r>
          </w:p>
        </w:tc>
      </w:tr>
      <w:tr w:rsidR="00866BC1" w:rsidRPr="00866BC1" w:rsidTr="00866BC1"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15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textAlignment w:val="baseline"/>
            </w:pPr>
            <w:r w:rsidRPr="00866BC1">
              <w:t>Заслуженный деятель искусств Российской Федерации</w:t>
            </w:r>
          </w:p>
        </w:tc>
      </w:tr>
      <w:tr w:rsidR="00866BC1" w:rsidRPr="00866BC1" w:rsidTr="00866BC1"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15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textAlignment w:val="baseline"/>
            </w:pPr>
            <w:r w:rsidRPr="00866BC1">
              <w:t>Заслуженный работник культуры Российской Федерации</w:t>
            </w:r>
          </w:p>
        </w:tc>
      </w:tr>
      <w:tr w:rsidR="00866BC1" w:rsidRPr="00866BC1" w:rsidTr="00866BC1"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15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textAlignment w:val="baseline"/>
            </w:pPr>
            <w:r w:rsidRPr="00866BC1">
              <w:t>Заслуженный художник Российской Федерации</w:t>
            </w:r>
          </w:p>
        </w:tc>
      </w:tr>
      <w:tr w:rsidR="00866BC1" w:rsidRPr="00866BC1" w:rsidTr="00866BC1">
        <w:tc>
          <w:tcPr>
            <w:tcW w:w="9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2. Почетные звания Республики Калмыкия</w:t>
            </w:r>
          </w:p>
        </w:tc>
      </w:tr>
      <w:tr w:rsidR="00866BC1" w:rsidRPr="00866BC1" w:rsidTr="00866BC1"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10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textAlignment w:val="baseline"/>
            </w:pPr>
            <w:r w:rsidRPr="00866BC1">
              <w:t>Народный артист Республики Калмыкия</w:t>
            </w:r>
          </w:p>
        </w:tc>
      </w:tr>
      <w:tr w:rsidR="00866BC1" w:rsidRPr="00866BC1" w:rsidTr="00866BC1"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10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textAlignment w:val="baseline"/>
            </w:pPr>
            <w:r w:rsidRPr="00866BC1">
              <w:t>Заслуженный артист Республики Калмыкия</w:t>
            </w:r>
          </w:p>
        </w:tc>
      </w:tr>
      <w:tr w:rsidR="00866BC1" w:rsidRPr="00866BC1" w:rsidTr="00866BC1"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10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textAlignment w:val="baseline"/>
            </w:pPr>
            <w:r w:rsidRPr="00866BC1">
              <w:t>Заслуженный художник Республики Калмыкия</w:t>
            </w:r>
          </w:p>
        </w:tc>
      </w:tr>
      <w:tr w:rsidR="00866BC1" w:rsidRPr="00866BC1" w:rsidTr="00866BC1"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10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textAlignment w:val="baseline"/>
            </w:pPr>
            <w:r w:rsidRPr="00866BC1">
              <w:t>Заслуженный деятель искусств Республики Калмыкия</w:t>
            </w:r>
          </w:p>
        </w:tc>
      </w:tr>
      <w:tr w:rsidR="00866BC1" w:rsidRPr="00866BC1" w:rsidTr="00866BC1"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10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textAlignment w:val="baseline"/>
            </w:pPr>
            <w:r w:rsidRPr="00866BC1">
              <w:t>Заслуженный работник культуры Республики Калмыкия</w:t>
            </w:r>
          </w:p>
        </w:tc>
      </w:tr>
      <w:tr w:rsidR="00866BC1" w:rsidRPr="00866BC1" w:rsidTr="00866BC1">
        <w:tc>
          <w:tcPr>
            <w:tcW w:w="9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3. Почетные грамоты</w:t>
            </w:r>
          </w:p>
        </w:tc>
      </w:tr>
      <w:tr w:rsidR="00866BC1" w:rsidRPr="00866BC1" w:rsidTr="00866BC1"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5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textAlignment w:val="baseline"/>
            </w:pPr>
            <w:r w:rsidRPr="00866BC1">
              <w:t>Почетная грамота Министерства культуры Российской Федерации</w:t>
            </w:r>
          </w:p>
        </w:tc>
      </w:tr>
      <w:tr w:rsidR="00866BC1" w:rsidRPr="00866BC1" w:rsidTr="00866BC1"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jc w:val="center"/>
              <w:textAlignment w:val="baseline"/>
            </w:pPr>
            <w:r w:rsidRPr="00866BC1">
              <w:t>5</w:t>
            </w:r>
          </w:p>
        </w:tc>
        <w:tc>
          <w:tcPr>
            <w:tcW w:w="8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BC1" w:rsidRPr="00866BC1" w:rsidRDefault="00866BC1">
            <w:pPr>
              <w:spacing w:line="315" w:lineRule="atLeast"/>
              <w:textAlignment w:val="baseline"/>
            </w:pPr>
            <w:r w:rsidRPr="00866BC1">
              <w:t>Почетная грамота Российского профсоюза работников культуры</w:t>
            </w:r>
          </w:p>
        </w:tc>
      </w:tr>
    </w:tbl>
    <w:p w:rsidR="00866BC1" w:rsidRPr="00866BC1" w:rsidRDefault="00866BC1" w:rsidP="00866BC1">
      <w:pPr>
        <w:shd w:val="clear" w:color="auto" w:fill="FFFFFF"/>
        <w:spacing w:before="375"/>
        <w:ind w:firstLine="708"/>
        <w:jc w:val="both"/>
        <w:textAlignment w:val="baseline"/>
        <w:outlineLvl w:val="2"/>
        <w:rPr>
          <w:spacing w:val="2"/>
        </w:rPr>
      </w:pPr>
      <w:r>
        <w:rPr>
          <w:b/>
          <w:bCs/>
          <w:spacing w:val="2"/>
          <w:sz w:val="28"/>
          <w:szCs w:val="28"/>
        </w:rPr>
        <w:lastRenderedPageBreak/>
        <w:t>Приложение N 4</w:t>
      </w:r>
      <w:r>
        <w:rPr>
          <w:spacing w:val="2"/>
          <w:sz w:val="28"/>
          <w:szCs w:val="28"/>
        </w:rPr>
        <w:t xml:space="preserve">. </w:t>
      </w:r>
      <w:r w:rsidRPr="00866BC1">
        <w:rPr>
          <w:spacing w:val="2"/>
        </w:rPr>
        <w:t>ПЕРИОДЫ,  ЗАСЧИТЫВАЕМЫЕ В СТАЖ НЕПРЕРЫВНОЙ РАБОТЫ РАБОТНИКОВ УЧРЕЖДЕНИЙ КУЛЬТУРЫ, ДАЮЩИЙ ПРАВО НА ПОЛУЧЕНИЕ НАДБАВКИ ЗА ВЫСЛУГУ ЛЕТ И УСЛОВИЯ ЕГО СОХРАНЕНИЯ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 В стаж работы работникам учреждений культуры засчитывается: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время непрерывной работы - как по основной работе, так и работе по совместительству, на любых должностях в сфере культуры независимо от форм собственности;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время работы в централизованных бухгалтериях при органах и учреждениях культуры, при условии, если за ними непосредственно следовала работа в учреждениях культуры;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>- время нахождения на действительной военной службе (в органах внутренних дел) лиц офицерского состава (рядового и начальствующего состава органов внутренних дел), прапорщиков, мичманов и военнослужащих сверхсрочной службы, уволенных с действительной военной службы (из органов внутренних дел) по возрасту, болезни, сокращению штатов или ограниченному состоянию здоровья, если перерыв между днем увольнения с действительной военной службы (из органов внутренних дел) и днем поступления</w:t>
      </w:r>
      <w:proofErr w:type="gramEnd"/>
      <w:r>
        <w:rPr>
          <w:spacing w:val="2"/>
          <w:sz w:val="28"/>
          <w:szCs w:val="28"/>
        </w:rPr>
        <w:t xml:space="preserve"> на работу в учреждение культуры не превысил 1 года. Ветеранам боевых действий на территории других государств, ветеранам, исполняющим обязанности военной службы в условиях чрезвычайного положения и вооруженных конфликтов, и гражданам, общая продолжительность военной службы которых в льготном исчислении составляет 25 лет и более, - независимо от продолжительности перерыва.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1.1. Работникам, при условии, если ниже перечисленным периодам непосредственно предшествовала и за ними непосредственно следовала работа, дающая право на надбавки: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время работы на выборных должностях в органах законодательной и исполнительной власти и профсоюзных органах;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время, когда работник фактически не работал, но за ним сохранялось место работы (должность), а также время вынужденного прогула при неправильном увольнении или переводе на другую работу и последующем восстановлении на работе;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время по уходу за ребенком до достижения им возраста 3-х лет.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1.2. Работникам учреждений культуры, без каких-либо условий и ограничений: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время службы в Вооруженных Силах СССР.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 Стаж работы сохраняется независимо от продолжительности перерыва в работе и наличия во время перерыва другой работы, при условии, если перерыву непосредственно предшествовала работа в сфере культуры в следующих случаях: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>эвакуируемым</w:t>
      </w:r>
      <w:proofErr w:type="gramEnd"/>
      <w:r>
        <w:rPr>
          <w:spacing w:val="2"/>
          <w:sz w:val="28"/>
          <w:szCs w:val="28"/>
        </w:rPr>
        <w:t xml:space="preserve"> или выезжающим в добровольном порядке из зон радиоактивного загрязнения;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зарегистрированным на бирже труда как безработным; получающим стипендию в период профессиональной подготовки (переподготовки) по направлению органов по труду и занятости; принимающим участие в оплачиваемых общественных работах с учетом времени, необходимого для переезда по направлению службы занятости в другую местность и для трудоустройства;</w:t>
      </w:r>
    </w:p>
    <w:p w:rsidR="00866BC1" w:rsidRP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>покинувшим постоянное место жительства и работу в связи с осложнением межнациональных отношений.</w:t>
      </w:r>
      <w:proofErr w:type="gramEnd"/>
    </w:p>
    <w:p w:rsidR="00866BC1" w:rsidRPr="00866BC1" w:rsidRDefault="00866BC1" w:rsidP="00866BC1">
      <w:pPr>
        <w:shd w:val="clear" w:color="auto" w:fill="FFFFFF"/>
        <w:spacing w:before="375" w:after="225"/>
        <w:ind w:firstLine="708"/>
        <w:jc w:val="both"/>
        <w:textAlignment w:val="baseline"/>
        <w:outlineLvl w:val="2"/>
        <w:rPr>
          <w:spacing w:val="2"/>
        </w:rPr>
      </w:pPr>
      <w:r w:rsidRPr="00866BC1">
        <w:rPr>
          <w:b/>
          <w:spacing w:val="2"/>
          <w:sz w:val="28"/>
          <w:szCs w:val="28"/>
        </w:rPr>
        <w:lastRenderedPageBreak/>
        <w:t xml:space="preserve">Приложение N 5. </w:t>
      </w:r>
      <w:r w:rsidRPr="00866BC1">
        <w:rPr>
          <w:spacing w:val="2"/>
        </w:rPr>
        <w:t>ПОРЯДОК ПРЕМИРОВАНИЯ РАБОТНИКОВ УЧРЕЖДЕНИЙ КУЛЬТУРЫ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 Настоящее Положение определяет порядок премирования работников учреждений культуры (далее учреждения), на основании оценки их деятельности за отчетный период (месяц, квартал, полугодие, 9 месяцев, год) в соответствии с установленными целевыми показателями эффективности работы.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 Выплата премии осуществляется в пределах планового фонда оплаты труда, предусмотренного на осуществление стимулирующих выплат работникам учреждений при выполнении целевых показателей эффективности работы.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 Премия работникам учреждений выплачивается на основании оценки показателей эффективности их работы за предшествующий отчетный период (месяц, квартал, полугодие, 9 месяцев, год) в соответствии с установленными критериями.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Размер премии конкретному работнику учреждения устанавливается руководителем учреждения на основании предложений, представленных оценочной комиссией учреждения, включающей представителей администрации, работников учреждения (далее Комиссия), утвержденной приказом руководителя учреждения.</w:t>
      </w:r>
    </w:p>
    <w:p w:rsidR="00866BC1" w:rsidRDefault="00866BC1" w:rsidP="00866BC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 Руководители структурных подразделений учреждений обязаны в срок до 13 числа месяца, следующего за отчетным периодом (месяц, квартал, полугодие, 9 месяцев, год) представлять отчет о выполнении показателей эффективности работы в Комиссию.</w:t>
      </w:r>
    </w:p>
    <w:p w:rsidR="003813DE" w:rsidRDefault="00866BC1" w:rsidP="00866BC1">
      <w:pPr>
        <w:shd w:val="clear" w:color="auto" w:fill="FFFFFF"/>
        <w:jc w:val="center"/>
        <w:textAlignment w:val="baseline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5. При увольнении работника до истечения отчетного периода, за который осуществляется выплата, или приеме на работу </w:t>
      </w:r>
      <w:proofErr w:type="gramStart"/>
      <w:r>
        <w:rPr>
          <w:spacing w:val="2"/>
          <w:sz w:val="28"/>
          <w:szCs w:val="28"/>
        </w:rPr>
        <w:t>в</w:t>
      </w:r>
      <w:proofErr w:type="gramEnd"/>
      <w:r>
        <w:rPr>
          <w:spacing w:val="2"/>
          <w:sz w:val="28"/>
          <w:szCs w:val="28"/>
        </w:rPr>
        <w:t xml:space="preserve"> соответствующем отчетном</w:t>
      </w:r>
    </w:p>
    <w:sectPr w:rsidR="003813DE" w:rsidSect="00866BC1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0265"/>
    <w:multiLevelType w:val="hybridMultilevel"/>
    <w:tmpl w:val="D806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D2"/>
    <w:rsid w:val="00031A73"/>
    <w:rsid w:val="00034298"/>
    <w:rsid w:val="00037037"/>
    <w:rsid w:val="00041386"/>
    <w:rsid w:val="00072430"/>
    <w:rsid w:val="000745C5"/>
    <w:rsid w:val="0007489C"/>
    <w:rsid w:val="00077F76"/>
    <w:rsid w:val="000836C1"/>
    <w:rsid w:val="000A4D67"/>
    <w:rsid w:val="000B0A56"/>
    <w:rsid w:val="000B18A9"/>
    <w:rsid w:val="000B3B3A"/>
    <w:rsid w:val="000C0091"/>
    <w:rsid w:val="000D3460"/>
    <w:rsid w:val="000E0BE0"/>
    <w:rsid w:val="000F0994"/>
    <w:rsid w:val="000F355C"/>
    <w:rsid w:val="001007EE"/>
    <w:rsid w:val="00101448"/>
    <w:rsid w:val="00106118"/>
    <w:rsid w:val="00126A6F"/>
    <w:rsid w:val="0014071A"/>
    <w:rsid w:val="00143FA8"/>
    <w:rsid w:val="001442A6"/>
    <w:rsid w:val="001504FA"/>
    <w:rsid w:val="00156EDE"/>
    <w:rsid w:val="001702AA"/>
    <w:rsid w:val="00180D10"/>
    <w:rsid w:val="001860B2"/>
    <w:rsid w:val="001940CC"/>
    <w:rsid w:val="001A717E"/>
    <w:rsid w:val="001B62A8"/>
    <w:rsid w:val="001C649C"/>
    <w:rsid w:val="001C6595"/>
    <w:rsid w:val="001D1ED6"/>
    <w:rsid w:val="001D65DF"/>
    <w:rsid w:val="001E3E56"/>
    <w:rsid w:val="00201ECE"/>
    <w:rsid w:val="00206D01"/>
    <w:rsid w:val="00210104"/>
    <w:rsid w:val="00210AAB"/>
    <w:rsid w:val="002115EC"/>
    <w:rsid w:val="002139BD"/>
    <w:rsid w:val="00220785"/>
    <w:rsid w:val="00225E9D"/>
    <w:rsid w:val="0023497D"/>
    <w:rsid w:val="00242AEA"/>
    <w:rsid w:val="002565E2"/>
    <w:rsid w:val="00256C05"/>
    <w:rsid w:val="00275A4A"/>
    <w:rsid w:val="00281635"/>
    <w:rsid w:val="002A1A34"/>
    <w:rsid w:val="002A2108"/>
    <w:rsid w:val="002B55DE"/>
    <w:rsid w:val="002D105B"/>
    <w:rsid w:val="002D486C"/>
    <w:rsid w:val="002D71D7"/>
    <w:rsid w:val="002F5A15"/>
    <w:rsid w:val="003031E6"/>
    <w:rsid w:val="00306F90"/>
    <w:rsid w:val="0031136D"/>
    <w:rsid w:val="003157DA"/>
    <w:rsid w:val="0034036D"/>
    <w:rsid w:val="003414E4"/>
    <w:rsid w:val="0034260F"/>
    <w:rsid w:val="00347302"/>
    <w:rsid w:val="0036017E"/>
    <w:rsid w:val="003606B6"/>
    <w:rsid w:val="00367D6C"/>
    <w:rsid w:val="003756B6"/>
    <w:rsid w:val="003813DE"/>
    <w:rsid w:val="00392D87"/>
    <w:rsid w:val="003961EA"/>
    <w:rsid w:val="003A172C"/>
    <w:rsid w:val="003A3C9C"/>
    <w:rsid w:val="003C5680"/>
    <w:rsid w:val="003D131E"/>
    <w:rsid w:val="003D3DEF"/>
    <w:rsid w:val="003D63BB"/>
    <w:rsid w:val="003E5277"/>
    <w:rsid w:val="003E7233"/>
    <w:rsid w:val="003E79A7"/>
    <w:rsid w:val="003F3FC9"/>
    <w:rsid w:val="003F4402"/>
    <w:rsid w:val="00403B7C"/>
    <w:rsid w:val="00406F4B"/>
    <w:rsid w:val="0040706E"/>
    <w:rsid w:val="00421179"/>
    <w:rsid w:val="0042595C"/>
    <w:rsid w:val="00427A56"/>
    <w:rsid w:val="00456A33"/>
    <w:rsid w:val="004606D2"/>
    <w:rsid w:val="0046514E"/>
    <w:rsid w:val="0047227D"/>
    <w:rsid w:val="00472F24"/>
    <w:rsid w:val="00481A0A"/>
    <w:rsid w:val="0048276A"/>
    <w:rsid w:val="00485188"/>
    <w:rsid w:val="00485198"/>
    <w:rsid w:val="00487693"/>
    <w:rsid w:val="00492BA9"/>
    <w:rsid w:val="00497A08"/>
    <w:rsid w:val="004A0821"/>
    <w:rsid w:val="004A73ED"/>
    <w:rsid w:val="004B7323"/>
    <w:rsid w:val="004C0B6F"/>
    <w:rsid w:val="004D39DB"/>
    <w:rsid w:val="004D4352"/>
    <w:rsid w:val="004E0BF1"/>
    <w:rsid w:val="004F0DAC"/>
    <w:rsid w:val="004F65BB"/>
    <w:rsid w:val="0051038F"/>
    <w:rsid w:val="00523ED5"/>
    <w:rsid w:val="0053636C"/>
    <w:rsid w:val="00540FEF"/>
    <w:rsid w:val="00541545"/>
    <w:rsid w:val="005525D2"/>
    <w:rsid w:val="005615A0"/>
    <w:rsid w:val="0056731D"/>
    <w:rsid w:val="00593A15"/>
    <w:rsid w:val="00597F56"/>
    <w:rsid w:val="005A1BAC"/>
    <w:rsid w:val="005A21FC"/>
    <w:rsid w:val="005B3D60"/>
    <w:rsid w:val="005C06C6"/>
    <w:rsid w:val="005D5B11"/>
    <w:rsid w:val="005D7564"/>
    <w:rsid w:val="005E5C9A"/>
    <w:rsid w:val="005F25A8"/>
    <w:rsid w:val="005F6D0F"/>
    <w:rsid w:val="00603DC5"/>
    <w:rsid w:val="00607746"/>
    <w:rsid w:val="00632A72"/>
    <w:rsid w:val="00632A79"/>
    <w:rsid w:val="00633C44"/>
    <w:rsid w:val="0064467F"/>
    <w:rsid w:val="00655D0B"/>
    <w:rsid w:val="00662AB0"/>
    <w:rsid w:val="00665651"/>
    <w:rsid w:val="00677074"/>
    <w:rsid w:val="006801EE"/>
    <w:rsid w:val="00695FF2"/>
    <w:rsid w:val="006B048D"/>
    <w:rsid w:val="006B5E0C"/>
    <w:rsid w:val="006C5B29"/>
    <w:rsid w:val="006D04AC"/>
    <w:rsid w:val="006D2E3B"/>
    <w:rsid w:val="006D344C"/>
    <w:rsid w:val="006D741A"/>
    <w:rsid w:val="006E5F7B"/>
    <w:rsid w:val="00704ECB"/>
    <w:rsid w:val="00720A65"/>
    <w:rsid w:val="00731DC4"/>
    <w:rsid w:val="0073425A"/>
    <w:rsid w:val="0074590B"/>
    <w:rsid w:val="0075023E"/>
    <w:rsid w:val="00751A20"/>
    <w:rsid w:val="00751AAD"/>
    <w:rsid w:val="0075312F"/>
    <w:rsid w:val="00762361"/>
    <w:rsid w:val="007670F9"/>
    <w:rsid w:val="007746E6"/>
    <w:rsid w:val="00793C87"/>
    <w:rsid w:val="007B73D0"/>
    <w:rsid w:val="007C2D5C"/>
    <w:rsid w:val="007F723B"/>
    <w:rsid w:val="008428CD"/>
    <w:rsid w:val="00847753"/>
    <w:rsid w:val="00866BC1"/>
    <w:rsid w:val="00867B54"/>
    <w:rsid w:val="0087325A"/>
    <w:rsid w:val="00896362"/>
    <w:rsid w:val="008A386B"/>
    <w:rsid w:val="008A477F"/>
    <w:rsid w:val="008A4BF8"/>
    <w:rsid w:val="008A4F50"/>
    <w:rsid w:val="008B735F"/>
    <w:rsid w:val="008C3ABD"/>
    <w:rsid w:val="008D0DEE"/>
    <w:rsid w:val="008D2D4D"/>
    <w:rsid w:val="008E1C75"/>
    <w:rsid w:val="008E3C90"/>
    <w:rsid w:val="008E6FB6"/>
    <w:rsid w:val="008F05E4"/>
    <w:rsid w:val="00903595"/>
    <w:rsid w:val="0090402F"/>
    <w:rsid w:val="0090562F"/>
    <w:rsid w:val="0091257D"/>
    <w:rsid w:val="00913C6A"/>
    <w:rsid w:val="009161B5"/>
    <w:rsid w:val="00923CBC"/>
    <w:rsid w:val="009270EF"/>
    <w:rsid w:val="0093739D"/>
    <w:rsid w:val="009411F7"/>
    <w:rsid w:val="009475E5"/>
    <w:rsid w:val="0095593B"/>
    <w:rsid w:val="009641BD"/>
    <w:rsid w:val="00972C95"/>
    <w:rsid w:val="009852A5"/>
    <w:rsid w:val="00993239"/>
    <w:rsid w:val="009A3EBC"/>
    <w:rsid w:val="009B3B99"/>
    <w:rsid w:val="009B5155"/>
    <w:rsid w:val="009B52EC"/>
    <w:rsid w:val="009B54CC"/>
    <w:rsid w:val="009D6BDE"/>
    <w:rsid w:val="009D7D5C"/>
    <w:rsid w:val="009E6F02"/>
    <w:rsid w:val="009F1E90"/>
    <w:rsid w:val="00A01EA2"/>
    <w:rsid w:val="00A04DE2"/>
    <w:rsid w:val="00A06D1D"/>
    <w:rsid w:val="00A12D22"/>
    <w:rsid w:val="00A14EAE"/>
    <w:rsid w:val="00A179DC"/>
    <w:rsid w:val="00A216E1"/>
    <w:rsid w:val="00A21EEF"/>
    <w:rsid w:val="00A24608"/>
    <w:rsid w:val="00A3079F"/>
    <w:rsid w:val="00A458B5"/>
    <w:rsid w:val="00A47F0F"/>
    <w:rsid w:val="00A559AA"/>
    <w:rsid w:val="00A56863"/>
    <w:rsid w:val="00A919E1"/>
    <w:rsid w:val="00AC1247"/>
    <w:rsid w:val="00AC2744"/>
    <w:rsid w:val="00AD6E5F"/>
    <w:rsid w:val="00AE6376"/>
    <w:rsid w:val="00AF5C80"/>
    <w:rsid w:val="00AF6FB6"/>
    <w:rsid w:val="00B025B8"/>
    <w:rsid w:val="00B11CE7"/>
    <w:rsid w:val="00B169CC"/>
    <w:rsid w:val="00B269A8"/>
    <w:rsid w:val="00B32901"/>
    <w:rsid w:val="00B33B14"/>
    <w:rsid w:val="00B41CB0"/>
    <w:rsid w:val="00B4211C"/>
    <w:rsid w:val="00B442B8"/>
    <w:rsid w:val="00B44E6F"/>
    <w:rsid w:val="00B44F19"/>
    <w:rsid w:val="00B53A2B"/>
    <w:rsid w:val="00B5538F"/>
    <w:rsid w:val="00B57AA5"/>
    <w:rsid w:val="00B640D4"/>
    <w:rsid w:val="00B83619"/>
    <w:rsid w:val="00B87A56"/>
    <w:rsid w:val="00BA02A0"/>
    <w:rsid w:val="00BA64B4"/>
    <w:rsid w:val="00BC3F66"/>
    <w:rsid w:val="00BC54EA"/>
    <w:rsid w:val="00BC708A"/>
    <w:rsid w:val="00BE4071"/>
    <w:rsid w:val="00C000DA"/>
    <w:rsid w:val="00C03E26"/>
    <w:rsid w:val="00C13273"/>
    <w:rsid w:val="00C1645D"/>
    <w:rsid w:val="00C16E68"/>
    <w:rsid w:val="00C21B1F"/>
    <w:rsid w:val="00C227C5"/>
    <w:rsid w:val="00C3366D"/>
    <w:rsid w:val="00C338EC"/>
    <w:rsid w:val="00C33CD0"/>
    <w:rsid w:val="00C43F45"/>
    <w:rsid w:val="00C56F38"/>
    <w:rsid w:val="00C64E5C"/>
    <w:rsid w:val="00C7386A"/>
    <w:rsid w:val="00C7556C"/>
    <w:rsid w:val="00C76845"/>
    <w:rsid w:val="00C82488"/>
    <w:rsid w:val="00C939F7"/>
    <w:rsid w:val="00C97B3E"/>
    <w:rsid w:val="00CA0018"/>
    <w:rsid w:val="00CC37BA"/>
    <w:rsid w:val="00CC5621"/>
    <w:rsid w:val="00CD0224"/>
    <w:rsid w:val="00CD2990"/>
    <w:rsid w:val="00CF36F7"/>
    <w:rsid w:val="00D026A5"/>
    <w:rsid w:val="00D05705"/>
    <w:rsid w:val="00D05F66"/>
    <w:rsid w:val="00D10045"/>
    <w:rsid w:val="00D13966"/>
    <w:rsid w:val="00D16278"/>
    <w:rsid w:val="00D16D77"/>
    <w:rsid w:val="00D262D2"/>
    <w:rsid w:val="00D43756"/>
    <w:rsid w:val="00D50245"/>
    <w:rsid w:val="00D53018"/>
    <w:rsid w:val="00D6048D"/>
    <w:rsid w:val="00D606B0"/>
    <w:rsid w:val="00D73690"/>
    <w:rsid w:val="00D74382"/>
    <w:rsid w:val="00D80E32"/>
    <w:rsid w:val="00D90143"/>
    <w:rsid w:val="00DA67E6"/>
    <w:rsid w:val="00DB750F"/>
    <w:rsid w:val="00DC1F3B"/>
    <w:rsid w:val="00DD1D0D"/>
    <w:rsid w:val="00DD2C29"/>
    <w:rsid w:val="00DD6D89"/>
    <w:rsid w:val="00DF56AE"/>
    <w:rsid w:val="00E01691"/>
    <w:rsid w:val="00E4263F"/>
    <w:rsid w:val="00E46519"/>
    <w:rsid w:val="00E56170"/>
    <w:rsid w:val="00E60F50"/>
    <w:rsid w:val="00E66A93"/>
    <w:rsid w:val="00E877FD"/>
    <w:rsid w:val="00E95D33"/>
    <w:rsid w:val="00EA76BF"/>
    <w:rsid w:val="00EB07C8"/>
    <w:rsid w:val="00EB3ABC"/>
    <w:rsid w:val="00EC0DF2"/>
    <w:rsid w:val="00EE18A2"/>
    <w:rsid w:val="00EE3718"/>
    <w:rsid w:val="00EE37D1"/>
    <w:rsid w:val="00EE4992"/>
    <w:rsid w:val="00EE6523"/>
    <w:rsid w:val="00EF1DD4"/>
    <w:rsid w:val="00F004E5"/>
    <w:rsid w:val="00F015AD"/>
    <w:rsid w:val="00F203C0"/>
    <w:rsid w:val="00F20C25"/>
    <w:rsid w:val="00F21A62"/>
    <w:rsid w:val="00F27496"/>
    <w:rsid w:val="00F300BB"/>
    <w:rsid w:val="00F302E1"/>
    <w:rsid w:val="00F61F17"/>
    <w:rsid w:val="00F6222D"/>
    <w:rsid w:val="00F7175C"/>
    <w:rsid w:val="00F845CE"/>
    <w:rsid w:val="00F8479D"/>
    <w:rsid w:val="00F910FD"/>
    <w:rsid w:val="00F91A60"/>
    <w:rsid w:val="00F946AB"/>
    <w:rsid w:val="00F95177"/>
    <w:rsid w:val="00FD1215"/>
    <w:rsid w:val="00FD2D17"/>
    <w:rsid w:val="00FE275B"/>
    <w:rsid w:val="00FE6A45"/>
    <w:rsid w:val="00FF2300"/>
    <w:rsid w:val="00FF4E09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  <w:style w:type="paragraph" w:styleId="HTML">
    <w:name w:val="HTML Preformatted"/>
    <w:basedOn w:val="a"/>
    <w:link w:val="HTML0"/>
    <w:semiHidden/>
    <w:rsid w:val="00EB3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EB3ABC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  <w:style w:type="paragraph" w:styleId="HTML">
    <w:name w:val="HTML Preformatted"/>
    <w:basedOn w:val="a"/>
    <w:link w:val="HTML0"/>
    <w:semiHidden/>
    <w:rsid w:val="00EB3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EB3ABC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13" Type="http://schemas.openxmlformats.org/officeDocument/2006/relationships/hyperlink" Target="http://docs.cntd.ru/document/902106564" TargetMode="External"/><Relationship Id="rId18" Type="http://schemas.openxmlformats.org/officeDocument/2006/relationships/hyperlink" Target="http://docs.cntd.ru/document/90180766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hyperlink" Target="http://docs.cntd.ru/document/902106058" TargetMode="External"/><Relationship Id="rId17" Type="http://schemas.openxmlformats.org/officeDocument/2006/relationships/hyperlink" Target="http://docs.cntd.ru/document/90180766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211164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2094699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901807664" TargetMode="External"/><Relationship Id="rId10" Type="http://schemas.openxmlformats.org/officeDocument/2006/relationships/hyperlink" Target="http://docs.cntd.ru/document/902061002" TargetMode="External"/><Relationship Id="rId19" Type="http://schemas.openxmlformats.org/officeDocument/2006/relationships/hyperlink" Target="http://docs.cntd.ru/document/90180766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819079484" TargetMode="External"/><Relationship Id="rId14" Type="http://schemas.openxmlformats.org/officeDocument/2006/relationships/hyperlink" Target="http://docs.cntd.ru/document/4990144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B2244-A27B-4DDE-9BA3-B3908AEA0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4745</Words>
  <Characters>27051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Дружненского сельского муниципального</vt:lpstr>
    </vt:vector>
  </TitlesOfParts>
  <Company>$</Company>
  <LinksUpToDate>false</LinksUpToDate>
  <CharactersWithSpaces>31733</CharactersWithSpaces>
  <SharedDoc>false</SharedDoc>
  <HLinks>
    <vt:vector size="6" baseType="variant"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mailto:dsmo_rk@mail.ru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Дружненского сельского муниципального</dc:title>
  <dc:creator>##</dc:creator>
  <cp:lastModifiedBy>екатерина</cp:lastModifiedBy>
  <cp:revision>8</cp:revision>
  <cp:lastPrinted>2017-01-06T13:20:00Z</cp:lastPrinted>
  <dcterms:created xsi:type="dcterms:W3CDTF">2017-05-15T13:11:00Z</dcterms:created>
  <dcterms:modified xsi:type="dcterms:W3CDTF">2017-05-17T22:00:00Z</dcterms:modified>
</cp:coreProperties>
</file>